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9A07E5" w14:textId="5B7436DB" w:rsidR="00ED1C14" w:rsidRPr="00B72B51" w:rsidRDefault="00072C52" w:rsidP="000574AD">
      <w:pPr>
        <w:pStyle w:val="BATitle"/>
      </w:pPr>
      <w:r w:rsidRPr="00B72B51">
        <w:t xml:space="preserve">Cyclopropanation </w:t>
      </w:r>
      <w:r w:rsidR="002D30BE" w:rsidRPr="00B72B51">
        <w:t xml:space="preserve">by </w:t>
      </w:r>
      <w:r w:rsidRPr="00B72B51">
        <w:t>Gold or Zinc-Catalyzed Retro-Buchner Reaction</w:t>
      </w:r>
      <w:r w:rsidR="002D30BE" w:rsidRPr="00B72B51">
        <w:t xml:space="preserve"> at </w:t>
      </w:r>
      <w:r w:rsidR="0025372E" w:rsidRPr="00B72B51">
        <w:t>Room Temperature</w:t>
      </w:r>
    </w:p>
    <w:p w14:paraId="422DA390" w14:textId="68327112" w:rsidR="00ED1C14" w:rsidRPr="00B72B51" w:rsidRDefault="00316355" w:rsidP="004C36DE">
      <w:pPr>
        <w:pStyle w:val="BBAuthorName"/>
        <w:outlineLvl w:val="0"/>
        <w:rPr>
          <w:lang w:val="es-ES"/>
        </w:rPr>
      </w:pPr>
      <w:r w:rsidRPr="00B72B51">
        <w:rPr>
          <w:lang w:val="es-ES"/>
        </w:rPr>
        <w:t>Mauro Mato</w:t>
      </w:r>
      <w:r w:rsidR="0066479D" w:rsidRPr="00B72B51">
        <w:rPr>
          <w:lang w:val="es-ES"/>
        </w:rPr>
        <w:t>,</w:t>
      </w:r>
      <w:r w:rsidR="002D30BE" w:rsidRPr="00B72B51">
        <w:rPr>
          <w:vertAlign w:val="superscript"/>
          <w:lang w:val="es-ES"/>
        </w:rPr>
        <w:t>†,‡</w:t>
      </w:r>
      <w:r w:rsidRPr="00B72B51">
        <w:rPr>
          <w:vertAlign w:val="superscript"/>
          <w:lang w:val="es-ES"/>
        </w:rPr>
        <w:t xml:space="preserve"> </w:t>
      </w:r>
      <w:r w:rsidRPr="00B72B51">
        <w:rPr>
          <w:lang w:val="es-ES"/>
        </w:rPr>
        <w:t>Bart Herlé</w:t>
      </w:r>
      <w:r w:rsidR="0044146E" w:rsidRPr="00B72B51">
        <w:rPr>
          <w:lang w:val="es-ES"/>
        </w:rPr>
        <w:t>,</w:t>
      </w:r>
      <w:r w:rsidR="0044146E" w:rsidRPr="00B72B51">
        <w:rPr>
          <w:vertAlign w:val="superscript"/>
          <w:lang w:val="es-ES"/>
        </w:rPr>
        <w:t>†</w:t>
      </w:r>
      <w:r w:rsidR="00ED1C14" w:rsidRPr="00B72B51">
        <w:rPr>
          <w:lang w:val="es-ES"/>
        </w:rPr>
        <w:t xml:space="preserve"> and Antonio M. Echavarren</w:t>
      </w:r>
      <w:r w:rsidR="0044146E" w:rsidRPr="00B72B51">
        <w:rPr>
          <w:vertAlign w:val="superscript"/>
          <w:lang w:val="es-ES"/>
        </w:rPr>
        <w:t>†,‡,</w:t>
      </w:r>
      <w:r w:rsidR="00ED1C14" w:rsidRPr="00B72B51">
        <w:rPr>
          <w:lang w:val="es-ES"/>
        </w:rPr>
        <w:t>*</w:t>
      </w:r>
    </w:p>
    <w:p w14:paraId="6BE8927E" w14:textId="1D3413D8" w:rsidR="00ED1C14" w:rsidRPr="00B72B51" w:rsidRDefault="0044146E" w:rsidP="00ED1C14">
      <w:pPr>
        <w:pStyle w:val="BCAuthorAddress"/>
        <w:rPr>
          <w:lang w:val="es-ES"/>
        </w:rPr>
      </w:pPr>
      <w:r w:rsidRPr="00B72B51">
        <w:rPr>
          <w:rFonts w:ascii="Cambria" w:hAnsi="Cambria"/>
          <w:vertAlign w:val="superscript"/>
        </w:rPr>
        <w:t xml:space="preserve">† </w:t>
      </w:r>
      <w:r w:rsidR="00ED1C14" w:rsidRPr="00B72B51">
        <w:t xml:space="preserve">Institute of Chemical Research of Catalonia (ICIQ), </w:t>
      </w:r>
      <w:r w:rsidR="0038198E" w:rsidRPr="00B72B51">
        <w:t xml:space="preserve">Barcelona Institute of Science and Technology, </w:t>
      </w:r>
      <w:r w:rsidR="00ED1C14" w:rsidRPr="00B72B51">
        <w:t xml:space="preserve">Av. </w:t>
      </w:r>
      <w:r w:rsidR="00ED1C14" w:rsidRPr="00B72B51">
        <w:rPr>
          <w:lang w:val="es-ES"/>
        </w:rPr>
        <w:t>Països Catalans 16, 43007 Tarragona (Spain)</w:t>
      </w:r>
    </w:p>
    <w:p w14:paraId="5448DB0B" w14:textId="6567671C" w:rsidR="00ED1C14" w:rsidRPr="00B72B51" w:rsidRDefault="0044146E" w:rsidP="00ED1C14">
      <w:pPr>
        <w:pStyle w:val="BIEmailAddress"/>
        <w:rPr>
          <w:kern w:val="22"/>
          <w:sz w:val="20"/>
          <w:lang w:val="es-ES"/>
        </w:rPr>
      </w:pPr>
      <w:r w:rsidRPr="00B72B51">
        <w:rPr>
          <w:vertAlign w:val="superscript"/>
          <w:lang w:val="es-ES"/>
        </w:rPr>
        <w:t>‡</w:t>
      </w:r>
      <w:r w:rsidRPr="00B72B51">
        <w:rPr>
          <w:rFonts w:ascii="Cambria" w:hAnsi="Cambria"/>
          <w:lang w:val="es-ES"/>
        </w:rPr>
        <w:t xml:space="preserve"> </w:t>
      </w:r>
      <w:r w:rsidR="00ED1C14" w:rsidRPr="00B72B51">
        <w:rPr>
          <w:kern w:val="22"/>
          <w:sz w:val="20"/>
          <w:lang w:val="es-ES"/>
        </w:rPr>
        <w:t>Departament de Química Analítica i Química Orgànica, Universitat Rovira i Virgili, C/ Marcel·li Domingo s/n, 43007 Tarragona (Spain)</w:t>
      </w:r>
    </w:p>
    <w:p w14:paraId="0A0804CC" w14:textId="77777777" w:rsidR="00ED1C14" w:rsidRPr="00B72B51" w:rsidRDefault="00D167E7" w:rsidP="004C36DE">
      <w:pPr>
        <w:pStyle w:val="BGKeywords"/>
        <w:outlineLvl w:val="0"/>
      </w:pPr>
      <w:r w:rsidRPr="00B72B51">
        <w:t>Supporting Information Placeholder</w:t>
      </w:r>
    </w:p>
    <w:p w14:paraId="0E6EB58B" w14:textId="52B360EE" w:rsidR="007D2C71" w:rsidRPr="00B72B51" w:rsidRDefault="00192E79" w:rsidP="000574AD">
      <w:pPr>
        <w:pStyle w:val="BDAbstract"/>
        <w:spacing w:after="0"/>
        <w:jc w:val="center"/>
        <w:rPr>
          <w:rStyle w:val="BDAbstractTitleChar"/>
          <w:i/>
        </w:rPr>
      </w:pPr>
      <w:r w:rsidRPr="00B72B51">
        <w:rPr>
          <w:rStyle w:val="BDAbstractTitleChar"/>
          <w:noProof/>
          <w:lang w:val="en-GB" w:eastAsia="en-GB"/>
        </w:rPr>
        <w:drawing>
          <wp:inline distT="0" distB="0" distL="0" distR="0" wp14:anchorId="62C0DA66" wp14:editId="6DE4C751">
            <wp:extent cx="5299200" cy="687600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99200" cy="6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5CBAAF" w14:textId="3434DBB4" w:rsidR="00ED1C14" w:rsidRPr="00B72B51" w:rsidRDefault="00E71831" w:rsidP="00F77F37">
      <w:pPr>
        <w:pStyle w:val="BDAbstract"/>
      </w:pPr>
      <w:r w:rsidRPr="00B72B51">
        <w:rPr>
          <w:rStyle w:val="BDAbstractTitleChar"/>
        </w:rPr>
        <w:t>ABSTRACT:</w:t>
      </w:r>
      <w:r w:rsidRPr="00B72B51">
        <w:t xml:space="preserve"> </w:t>
      </w:r>
      <w:r w:rsidR="005B226E" w:rsidRPr="00B72B51">
        <w:rPr>
          <w:color w:val="000000"/>
        </w:rPr>
        <w:t xml:space="preserve">Through the design of a </w:t>
      </w:r>
      <w:r w:rsidR="00945932" w:rsidRPr="00B72B51">
        <w:rPr>
          <w:color w:val="000000"/>
        </w:rPr>
        <w:t>second</w:t>
      </w:r>
      <w:r w:rsidR="005B226E" w:rsidRPr="00B72B51">
        <w:rPr>
          <w:color w:val="000000"/>
        </w:rPr>
        <w:t xml:space="preserve"> generation of more reactive 7-substituted 1,3,5-cycloheptatrienes</w:t>
      </w:r>
      <w:r w:rsidR="006545BF" w:rsidRPr="00B72B51">
        <w:rPr>
          <w:color w:val="000000"/>
        </w:rPr>
        <w:t>,</w:t>
      </w:r>
      <w:r w:rsidR="005B226E" w:rsidRPr="00B72B51">
        <w:rPr>
          <w:color w:val="000000"/>
        </w:rPr>
        <w:t xml:space="preserve"> a room temperature gold(I)-catalyzed retro-Buchner</w:t>
      </w:r>
      <w:r w:rsidR="000F06ED" w:rsidRPr="00B72B51">
        <w:rPr>
          <w:color w:val="000000"/>
        </w:rPr>
        <w:t>–</w:t>
      </w:r>
      <w:r w:rsidR="005B226E" w:rsidRPr="00B72B51">
        <w:rPr>
          <w:color w:val="000000"/>
        </w:rPr>
        <w:t>cyclopropanation sequence</w:t>
      </w:r>
      <w:r w:rsidR="006545BF" w:rsidRPr="00B72B51">
        <w:rPr>
          <w:color w:val="000000"/>
        </w:rPr>
        <w:t>,</w:t>
      </w:r>
      <w:r w:rsidR="005B226E" w:rsidRPr="00B72B51">
        <w:rPr>
          <w:color w:val="000000"/>
        </w:rPr>
        <w:t xml:space="preserve"> and the first zinc(II)-catalyzed </w:t>
      </w:r>
      <w:r w:rsidR="00D55F2F" w:rsidRPr="00B72B51">
        <w:rPr>
          <w:color w:val="000000"/>
        </w:rPr>
        <w:t xml:space="preserve">version of this process, which uses </w:t>
      </w:r>
      <w:r w:rsidR="00E12E68" w:rsidRPr="00B72B51">
        <w:rPr>
          <w:color w:val="000000"/>
        </w:rPr>
        <w:t>inexpensive</w:t>
      </w:r>
      <w:r w:rsidR="00D55F2F" w:rsidRPr="00B72B51">
        <w:rPr>
          <w:color w:val="000000"/>
        </w:rPr>
        <w:t xml:space="preserve"> ZnBr</w:t>
      </w:r>
      <w:r w:rsidR="00D55F2F" w:rsidRPr="00B72B51">
        <w:rPr>
          <w:color w:val="000000"/>
          <w:vertAlign w:val="subscript"/>
        </w:rPr>
        <w:t>2</w:t>
      </w:r>
      <w:r w:rsidR="00D55F2F" w:rsidRPr="00B72B51">
        <w:rPr>
          <w:color w:val="000000"/>
        </w:rPr>
        <w:t xml:space="preserve"> as catalyst</w:t>
      </w:r>
      <w:r w:rsidR="003A163C" w:rsidRPr="00B72B51">
        <w:rPr>
          <w:color w:val="000000"/>
        </w:rPr>
        <w:t>,</w:t>
      </w:r>
      <w:r w:rsidR="00AF1089" w:rsidRPr="00B72B51">
        <w:rPr>
          <w:color w:val="000000"/>
        </w:rPr>
        <w:t xml:space="preserve"> have been developed</w:t>
      </w:r>
      <w:r w:rsidR="00D55F2F" w:rsidRPr="00B72B51">
        <w:rPr>
          <w:color w:val="000000"/>
        </w:rPr>
        <w:t xml:space="preserve">. This led to a broad scope cyclopropanation of both activated and </w:t>
      </w:r>
      <w:r w:rsidR="00BE631F" w:rsidRPr="00B72B51">
        <w:rPr>
          <w:color w:val="000000"/>
        </w:rPr>
        <w:t>unactivated</w:t>
      </w:r>
      <w:r w:rsidR="00D55F2F" w:rsidRPr="00B72B51">
        <w:rPr>
          <w:color w:val="000000"/>
        </w:rPr>
        <w:t xml:space="preserve"> </w:t>
      </w:r>
      <w:r w:rsidR="00E650D1" w:rsidRPr="00B72B51">
        <w:rPr>
          <w:color w:val="000000"/>
        </w:rPr>
        <w:t>alkenes</w:t>
      </w:r>
      <w:r w:rsidR="00D55F2F" w:rsidRPr="00B72B51">
        <w:rPr>
          <w:color w:val="000000"/>
        </w:rPr>
        <w:t>, including late-stage derivatization of biologically relevant compounds</w:t>
      </w:r>
      <w:r w:rsidR="00E12E68" w:rsidRPr="00B72B51">
        <w:rPr>
          <w:color w:val="000000"/>
        </w:rPr>
        <w:t>,</w:t>
      </w:r>
      <w:r w:rsidR="00D55F2F" w:rsidRPr="00B72B51">
        <w:rPr>
          <w:color w:val="000000"/>
        </w:rPr>
        <w:t xml:space="preserve"> and to the total synthesis of </w:t>
      </w:r>
      <w:r w:rsidR="00E12E68" w:rsidRPr="00B72B51">
        <w:rPr>
          <w:color w:val="000000"/>
        </w:rPr>
        <w:t>(</w:t>
      </w:r>
      <w:r w:rsidR="00E12E68" w:rsidRPr="00B72B51">
        <w:rPr>
          <w:b/>
          <w:szCs w:val="19"/>
        </w:rPr>
        <w:t>±</w:t>
      </w:r>
      <w:r w:rsidR="00E12E68" w:rsidRPr="00B72B51">
        <w:rPr>
          <w:color w:val="000000"/>
        </w:rPr>
        <w:t>)-</w:t>
      </w:r>
      <w:r w:rsidR="00D55F2F" w:rsidRPr="00B72B51">
        <w:rPr>
          <w:color w:val="000000"/>
        </w:rPr>
        <w:t>lactobacillic acid.</w:t>
      </w:r>
    </w:p>
    <w:p w14:paraId="6C72A9D5" w14:textId="77777777" w:rsidR="00ED1C14" w:rsidRPr="00B72B51" w:rsidRDefault="00ED1C14" w:rsidP="009F74C7">
      <w:pPr>
        <w:pStyle w:val="TAMainText"/>
        <w:sectPr w:rsidR="00ED1C14" w:rsidRPr="00B72B51" w:rsidSect="00ED1C1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endnotePr>
            <w:numFmt w:val="decimal"/>
          </w:endnotePr>
          <w:type w:val="continuous"/>
          <w:pgSz w:w="12240" w:h="15840"/>
          <w:pgMar w:top="720" w:right="1094" w:bottom="720" w:left="1094" w:header="720" w:footer="720" w:gutter="0"/>
          <w:cols w:space="461"/>
        </w:sectPr>
      </w:pPr>
    </w:p>
    <w:p w14:paraId="05EA3D8E" w14:textId="10C74423" w:rsidR="00ED1C14" w:rsidRPr="00B72B51" w:rsidRDefault="003E5296" w:rsidP="009F74C7">
      <w:pPr>
        <w:pStyle w:val="TAMainText"/>
        <w:rPr>
          <w:b/>
        </w:rPr>
      </w:pPr>
      <w:r w:rsidRPr="00B72B51">
        <w:t xml:space="preserve">Over the past few years, the gold(I)-catalyzed retro-Buchner reaction has emerged as a </w:t>
      </w:r>
      <w:r w:rsidR="00510B19" w:rsidRPr="00B72B51">
        <w:t xml:space="preserve">powerful tool for the generation of </w:t>
      </w:r>
      <w:r w:rsidR="00FC20A7" w:rsidRPr="00B72B51">
        <w:t>gold(I)</w:t>
      </w:r>
      <w:r w:rsidR="00510B19" w:rsidRPr="00B72B51">
        <w:t xml:space="preserve"> carbenes</w:t>
      </w:r>
      <w:r w:rsidR="00EE2206" w:rsidRPr="00B72B51">
        <w:t xml:space="preserve"> (</w:t>
      </w:r>
      <w:r w:rsidR="00EE2206" w:rsidRPr="00B72B51">
        <w:rPr>
          <w:b/>
        </w:rPr>
        <w:t>I</w:t>
      </w:r>
      <w:r w:rsidR="00EE2206" w:rsidRPr="00B72B51">
        <w:t>)</w:t>
      </w:r>
      <w:r w:rsidR="00510B19" w:rsidRPr="00B72B51">
        <w:t xml:space="preserve"> from 7-substituted 1,3,5-cycloheptatrienes such as </w:t>
      </w:r>
      <w:r w:rsidR="00510B19" w:rsidRPr="00B72B51">
        <w:rPr>
          <w:b/>
        </w:rPr>
        <w:t>1</w:t>
      </w:r>
      <w:r w:rsidR="006545BF" w:rsidRPr="00B72B51">
        <w:rPr>
          <w:b/>
        </w:rPr>
        <w:t xml:space="preserve"> </w:t>
      </w:r>
      <w:r w:rsidR="006545BF" w:rsidRPr="00B72B51">
        <w:t>(Scheme 1a)</w:t>
      </w:r>
      <w:r w:rsidR="005A17D8" w:rsidRPr="00B72B51">
        <w:t>.</w:t>
      </w:r>
      <w:r w:rsidR="00510B19" w:rsidRPr="00B72B51">
        <w:rPr>
          <w:vertAlign w:val="superscript"/>
        </w:rPr>
        <w:endnoteReference w:id="2"/>
      </w:r>
      <w:r w:rsidR="00C91038" w:rsidRPr="00B72B51">
        <w:t xml:space="preserve"> </w:t>
      </w:r>
      <w:r w:rsidR="006922DF" w:rsidRPr="00B72B51">
        <w:t>These reactive intermediates</w:t>
      </w:r>
      <w:r w:rsidR="003C0D71" w:rsidRPr="00B72B51">
        <w:rPr>
          <w:vertAlign w:val="superscript"/>
        </w:rPr>
        <w:endnoteReference w:id="3"/>
      </w:r>
      <w:r w:rsidR="005D4BB8" w:rsidRPr="00B72B51">
        <w:rPr>
          <w:vertAlign w:val="superscript"/>
        </w:rPr>
        <w:t xml:space="preserve"> </w:t>
      </w:r>
      <w:r w:rsidR="005D4BB8" w:rsidRPr="00B72B51">
        <w:t xml:space="preserve">can be efficiently trapped by </w:t>
      </w:r>
      <w:r w:rsidR="00AF1089" w:rsidRPr="00B72B51">
        <w:t xml:space="preserve">alkenes </w:t>
      </w:r>
      <w:r w:rsidR="005D4BB8" w:rsidRPr="00B72B51">
        <w:t xml:space="preserve">to </w:t>
      </w:r>
      <w:r w:rsidR="00F9591B" w:rsidRPr="00B72B51">
        <w:t>give</w:t>
      </w:r>
      <w:r w:rsidR="005D4BB8" w:rsidRPr="00B72B51">
        <w:t xml:space="preserve"> aryl- or vinylcyclopropanes</w:t>
      </w:r>
      <w:r w:rsidR="00281803" w:rsidRPr="00B72B51">
        <w:t>, undergo intramolecular Friedel–Crafts-type reactivity</w:t>
      </w:r>
      <w:bookmarkStart w:id="1" w:name="_Ref515730399"/>
      <w:r w:rsidR="009A089C" w:rsidRPr="00B72B51">
        <w:t>,</w:t>
      </w:r>
      <w:r w:rsidR="00281803" w:rsidRPr="00B72B51">
        <w:rPr>
          <w:vertAlign w:val="superscript"/>
        </w:rPr>
        <w:endnoteReference w:id="4"/>
      </w:r>
      <w:bookmarkEnd w:id="1"/>
      <w:r w:rsidR="008A09F7" w:rsidRPr="00B72B51">
        <w:t xml:space="preserve"> </w:t>
      </w:r>
      <w:r w:rsidR="009A089C" w:rsidRPr="00B72B51">
        <w:t>or</w:t>
      </w:r>
      <w:r w:rsidR="008A09F7" w:rsidRPr="00B72B51">
        <w:t xml:space="preserve"> engage in formal cycloadditions with different partners</w:t>
      </w:r>
      <w:r w:rsidR="00A42DBA" w:rsidRPr="00B72B51">
        <w:t>.</w:t>
      </w:r>
      <w:r w:rsidR="008A09F7" w:rsidRPr="00B72B51">
        <w:rPr>
          <w:vertAlign w:val="superscript"/>
        </w:rPr>
        <w:endnoteReference w:id="5"/>
      </w:r>
      <w:r w:rsidR="00A42DBA" w:rsidRPr="00B72B51">
        <w:rPr>
          <w:vertAlign w:val="superscript"/>
        </w:rPr>
        <w:t>,</w:t>
      </w:r>
      <w:r w:rsidR="008A09F7" w:rsidRPr="00B72B51">
        <w:rPr>
          <w:vertAlign w:val="superscript"/>
        </w:rPr>
        <w:endnoteReference w:id="6"/>
      </w:r>
    </w:p>
    <w:p w14:paraId="064816BA" w14:textId="3ED10176" w:rsidR="00ED1C14" w:rsidRPr="00B72B51" w:rsidRDefault="00175E4F" w:rsidP="00E7475E">
      <w:pPr>
        <w:pStyle w:val="VCSchemeTitle"/>
      </w:pPr>
      <w:r w:rsidRPr="00B72B51">
        <w:t>Scheme</w:t>
      </w:r>
      <w:r w:rsidR="000B458E" w:rsidRPr="00B72B51">
        <w:t xml:space="preserve"> 1</w:t>
      </w:r>
      <w:r w:rsidR="00ED1C14" w:rsidRPr="00B72B51">
        <w:t xml:space="preserve">. </w:t>
      </w:r>
      <w:r w:rsidR="002A5052" w:rsidRPr="00B72B51">
        <w:t>N</w:t>
      </w:r>
      <w:r w:rsidR="007B16B3" w:rsidRPr="00B72B51">
        <w:t xml:space="preserve">ew </w:t>
      </w:r>
      <w:r w:rsidR="00D71990" w:rsidRPr="00B72B51">
        <w:t>R</w:t>
      </w:r>
      <w:r w:rsidR="007B16B3" w:rsidRPr="00B72B51">
        <w:t xml:space="preserve">etro-Buchner </w:t>
      </w:r>
      <w:r w:rsidR="00D71990" w:rsidRPr="00B72B51">
        <w:t>R</w:t>
      </w:r>
      <w:r w:rsidR="007B16B3" w:rsidRPr="00B72B51">
        <w:t xml:space="preserve">eactivity </w:t>
      </w:r>
      <w:r w:rsidR="00D71990" w:rsidRPr="00B72B51">
        <w:t>U</w:t>
      </w:r>
      <w:r w:rsidR="007B16B3" w:rsidRPr="00B72B51">
        <w:t xml:space="preserve">nlocked </w:t>
      </w:r>
      <w:r w:rsidR="00D71990" w:rsidRPr="00B72B51">
        <w:t>T</w:t>
      </w:r>
      <w:r w:rsidR="007B16B3" w:rsidRPr="00B72B51">
        <w:t xml:space="preserve">hrough </w:t>
      </w:r>
      <w:r w:rsidR="0094679C" w:rsidRPr="00B72B51">
        <w:t xml:space="preserve">a </w:t>
      </w:r>
      <w:r w:rsidR="00D71990" w:rsidRPr="00B72B51">
        <w:t>N</w:t>
      </w:r>
      <w:r w:rsidR="0094679C" w:rsidRPr="00B72B51">
        <w:t xml:space="preserve">ew </w:t>
      </w:r>
      <w:r w:rsidR="00D71990" w:rsidRPr="00B72B51">
        <w:t>G</w:t>
      </w:r>
      <w:r w:rsidR="0094679C" w:rsidRPr="00B72B51">
        <w:t xml:space="preserve">eneration of </w:t>
      </w:r>
      <w:r w:rsidR="00D71990" w:rsidRPr="00B72B51">
        <w:t>C</w:t>
      </w:r>
      <w:r w:rsidR="0094679C" w:rsidRPr="00B72B51">
        <w:t>ycloheptatrienes</w:t>
      </w:r>
    </w:p>
    <w:p w14:paraId="169CA282" w14:textId="478D9F99" w:rsidR="00ED1C14" w:rsidRPr="00B72B51" w:rsidRDefault="00931EFC" w:rsidP="009F74C7">
      <w:pPr>
        <w:pStyle w:val="TAMainText"/>
      </w:pPr>
      <w:r w:rsidRPr="00B72B51">
        <w:rPr>
          <w:noProof/>
          <w:lang w:val="en-GB" w:eastAsia="en-GB"/>
        </w:rPr>
        <w:drawing>
          <wp:inline distT="0" distB="0" distL="0" distR="0" wp14:anchorId="336107F7" wp14:editId="76BC848D">
            <wp:extent cx="3044825" cy="2341245"/>
            <wp:effectExtent l="0" t="0" r="3175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2341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A229F3" w14:textId="7C15FCE9" w:rsidR="001B6FBA" w:rsidRPr="00B72B51" w:rsidRDefault="00257C47" w:rsidP="009F74C7">
      <w:pPr>
        <w:pStyle w:val="TAMainText"/>
      </w:pPr>
      <w:r w:rsidRPr="00B72B51">
        <w:t xml:space="preserve">Despite the variety of </w:t>
      </w:r>
      <w:r w:rsidR="00AF1089" w:rsidRPr="00B72B51">
        <w:t xml:space="preserve">reactivities </w:t>
      </w:r>
      <w:r w:rsidRPr="00B72B51">
        <w:t xml:space="preserve">that </w:t>
      </w:r>
      <w:r w:rsidR="00AF1089" w:rsidRPr="00B72B51">
        <w:t xml:space="preserve">have </w:t>
      </w:r>
      <w:r w:rsidRPr="00B72B51">
        <w:t xml:space="preserve">been explored with this chemistry, </w:t>
      </w:r>
      <w:r w:rsidR="00BE4032" w:rsidRPr="00B72B51">
        <w:t>the decarbenation process</w:t>
      </w:r>
      <w:r w:rsidRPr="00B72B51">
        <w:t xml:space="preserve"> </w:t>
      </w:r>
      <w:r w:rsidR="001E2AF1" w:rsidRPr="00B72B51">
        <w:t>requires temperatures in the range of</w:t>
      </w:r>
      <w:r w:rsidRPr="00B72B51">
        <w:rPr>
          <w:i/>
        </w:rPr>
        <w:t xml:space="preserve"> </w:t>
      </w:r>
      <w:r w:rsidRPr="00B72B51">
        <w:t>75</w:t>
      </w:r>
      <w:r w:rsidR="00FF3767" w:rsidRPr="00B72B51">
        <w:t>–</w:t>
      </w:r>
      <w:r w:rsidRPr="00B72B51">
        <w:t xml:space="preserve">120 </w:t>
      </w:r>
      <w:r w:rsidR="001E2AF1" w:rsidRPr="00B72B51">
        <w:t>°</w:t>
      </w:r>
      <w:r w:rsidRPr="00B72B51">
        <w:t>C</w:t>
      </w:r>
      <w:r w:rsidR="00AF1089" w:rsidRPr="00B72B51">
        <w:t>.</w:t>
      </w:r>
      <w:r w:rsidR="006E555F" w:rsidRPr="00B72B51">
        <w:t xml:space="preserve"> </w:t>
      </w:r>
      <w:r w:rsidR="00AF1089" w:rsidRPr="00B72B51">
        <w:t>T</w:t>
      </w:r>
      <w:r w:rsidR="001E2AF1" w:rsidRPr="00B72B51">
        <w:t>he reaction is</w:t>
      </w:r>
      <w:r w:rsidR="00311DA3" w:rsidRPr="00B72B51">
        <w:t xml:space="preserve"> restricted to the use of gold(I) complexes</w:t>
      </w:r>
      <w:r w:rsidR="008A09F7" w:rsidRPr="00B72B51">
        <w:t>,</w:t>
      </w:r>
      <w:r w:rsidR="00F219DA" w:rsidRPr="00B72B51">
        <w:t xml:space="preserve"> and </w:t>
      </w:r>
      <w:r w:rsidR="001E2AF1" w:rsidRPr="00B72B51">
        <w:t xml:space="preserve">the </w:t>
      </w:r>
      <w:r w:rsidR="00714BFF" w:rsidRPr="00B72B51">
        <w:t xml:space="preserve">resulting </w:t>
      </w:r>
      <w:r w:rsidR="00714BFF" w:rsidRPr="00B72B51">
        <w:lastRenderedPageBreak/>
        <w:t xml:space="preserve">carbenes </w:t>
      </w:r>
      <w:r w:rsidR="001E2AF1" w:rsidRPr="00B72B51">
        <w:t xml:space="preserve">only </w:t>
      </w:r>
      <w:r w:rsidR="00714BFF" w:rsidRPr="00B72B51">
        <w:t xml:space="preserve">react satisfactorily with </w:t>
      </w:r>
      <w:r w:rsidR="001E2AF1" w:rsidRPr="00B72B51">
        <w:t xml:space="preserve">aryl-substituted </w:t>
      </w:r>
      <w:r w:rsidR="00714BFF" w:rsidRPr="00B72B51">
        <w:t>alkenes</w:t>
      </w:r>
      <w:r w:rsidR="00311DA3" w:rsidRPr="00B72B51">
        <w:t>.</w:t>
      </w:r>
      <w:r w:rsidR="007B4653" w:rsidRPr="00B72B51">
        <w:t xml:space="preserve"> We now report a room temperature version of the gold(I)-catalyzed </w:t>
      </w:r>
      <w:r w:rsidR="007B4653" w:rsidRPr="00B72B51">
        <w:rPr>
          <w:i/>
        </w:rPr>
        <w:t>cis</w:t>
      </w:r>
      <w:r w:rsidR="007B4653" w:rsidRPr="00B72B51">
        <w:t>-vinylcyclopropanation reaction, with improved diastereoselectivity</w:t>
      </w:r>
      <w:r w:rsidR="00714BFF" w:rsidRPr="00B72B51">
        <w:t>. More significantly, we have discovered</w:t>
      </w:r>
      <w:r w:rsidR="007B4653" w:rsidRPr="00B72B51">
        <w:t xml:space="preserve"> </w:t>
      </w:r>
      <w:r w:rsidR="00714BFF" w:rsidRPr="00B72B51">
        <w:t xml:space="preserve">the </w:t>
      </w:r>
      <w:r w:rsidR="007B4653" w:rsidRPr="00B72B51">
        <w:t>first z</w:t>
      </w:r>
      <w:r w:rsidR="00F219DA" w:rsidRPr="00B72B51">
        <w:t>inc(II)-catalyzed retro-Buchner–</w:t>
      </w:r>
      <w:r w:rsidR="007B4653" w:rsidRPr="00B72B51">
        <w:t>cyclopropanation sequence</w:t>
      </w:r>
      <w:bookmarkStart w:id="2" w:name="_Ref515642429"/>
      <w:r w:rsidR="001B6FBA" w:rsidRPr="00B72B51">
        <w:t>.</w:t>
      </w:r>
      <w:r w:rsidR="001B6FBA" w:rsidRPr="00B72B51">
        <w:rPr>
          <w:vertAlign w:val="superscript"/>
        </w:rPr>
        <w:endnoteReference w:id="7"/>
      </w:r>
      <w:bookmarkEnd w:id="2"/>
      <w:r w:rsidR="001B6FBA" w:rsidRPr="00B72B51">
        <w:rPr>
          <w:vertAlign w:val="superscript"/>
        </w:rPr>
        <w:t>,</w:t>
      </w:r>
      <w:r w:rsidR="001B6FBA" w:rsidRPr="00B72B51">
        <w:rPr>
          <w:vertAlign w:val="superscript"/>
        </w:rPr>
        <w:endnoteReference w:id="8"/>
      </w:r>
      <w:r w:rsidR="003E738C" w:rsidRPr="00B72B51">
        <w:t xml:space="preserve"> </w:t>
      </w:r>
    </w:p>
    <w:p w14:paraId="12130CE7" w14:textId="52678CB5" w:rsidR="00ED1C14" w:rsidRPr="00B72B51" w:rsidRDefault="00706D8E" w:rsidP="009F74C7">
      <w:pPr>
        <w:pStyle w:val="TAMainText"/>
      </w:pPr>
      <w:r w:rsidRPr="00B72B51">
        <w:t xml:space="preserve">Based on </w:t>
      </w:r>
      <w:r w:rsidR="001B6FBA" w:rsidRPr="00B72B51">
        <w:t xml:space="preserve">our studies that demonstrated </w:t>
      </w:r>
      <w:r w:rsidRPr="00B72B51">
        <w:t xml:space="preserve">that </w:t>
      </w:r>
      <w:r w:rsidR="00443A31" w:rsidRPr="00B72B51">
        <w:t xml:space="preserve">the rate-limiting step for the retro-Buchner reaction is the cleavage of the first C–C bond of norcaradiene </w:t>
      </w:r>
      <w:r w:rsidR="00443A31" w:rsidRPr="00B72B51">
        <w:rPr>
          <w:b/>
        </w:rPr>
        <w:t>II</w:t>
      </w:r>
      <w:r w:rsidR="00443A31" w:rsidRPr="00B72B51">
        <w:t xml:space="preserve"> </w:t>
      </w:r>
      <w:r w:rsidR="00F219DA" w:rsidRPr="00B72B51">
        <w:t>giving</w:t>
      </w:r>
      <w:r w:rsidR="00443A31" w:rsidRPr="00B72B51">
        <w:t xml:space="preserve"> </w:t>
      </w:r>
      <w:r w:rsidR="001B6FBA" w:rsidRPr="00B72B51">
        <w:t>Wheland-type cationic intermediate</w:t>
      </w:r>
      <w:r w:rsidR="00443A31" w:rsidRPr="00B72B51">
        <w:t xml:space="preserve"> </w:t>
      </w:r>
      <w:r w:rsidR="00443A31" w:rsidRPr="00B72B51">
        <w:rPr>
          <w:b/>
        </w:rPr>
        <w:t>III</w:t>
      </w:r>
      <w:r w:rsidR="001B6FBA" w:rsidRPr="00B72B51">
        <w:rPr>
          <w:b/>
        </w:rPr>
        <w:t xml:space="preserve"> </w:t>
      </w:r>
      <w:r w:rsidR="001B6FBA" w:rsidRPr="00B72B51">
        <w:t>(Scheme 2)</w:t>
      </w:r>
      <w:r w:rsidR="00443A31" w:rsidRPr="00B72B51">
        <w:t>,</w:t>
      </w:r>
      <w:r w:rsidR="000A68E6" w:rsidRPr="00B72B51">
        <w:rPr>
          <w:vertAlign w:val="superscript"/>
        </w:rPr>
        <w:t>3</w:t>
      </w:r>
      <w:r w:rsidR="00443A31" w:rsidRPr="00B72B51">
        <w:rPr>
          <w:vertAlign w:val="superscript"/>
        </w:rPr>
        <w:t xml:space="preserve"> </w:t>
      </w:r>
      <w:r w:rsidR="00443A31" w:rsidRPr="00B72B51">
        <w:t>we decided to introduce electron</w:t>
      </w:r>
      <w:r w:rsidR="00AF1089" w:rsidRPr="00B72B51">
        <w:t>-</w:t>
      </w:r>
      <w:r w:rsidR="00443A31" w:rsidRPr="00B72B51">
        <w:t xml:space="preserve">donating groups </w:t>
      </w:r>
      <w:r w:rsidR="001B6FBA" w:rsidRPr="00B72B51">
        <w:t xml:space="preserve">(EDG) </w:t>
      </w:r>
      <w:r w:rsidR="00443A31" w:rsidRPr="00B72B51">
        <w:t xml:space="preserve">in the cycloheptatriene ring </w:t>
      </w:r>
      <w:r w:rsidR="001B6FBA" w:rsidRPr="00B72B51">
        <w:t>to lower the activation energy of this step</w:t>
      </w:r>
      <w:r w:rsidR="00443A31" w:rsidRPr="00B72B51">
        <w:t>.</w:t>
      </w:r>
    </w:p>
    <w:p w14:paraId="791B52A3" w14:textId="3BEEF6BD" w:rsidR="006C107C" w:rsidRPr="00B72B51" w:rsidRDefault="00257C47" w:rsidP="00E7475E">
      <w:pPr>
        <w:pStyle w:val="VCSchemeTitle"/>
      </w:pPr>
      <w:r w:rsidRPr="00B72B51">
        <w:t>Scheme 2</w:t>
      </w:r>
      <w:r w:rsidR="006C107C" w:rsidRPr="00B72B51">
        <w:t xml:space="preserve">. Working Hypothesis </w:t>
      </w:r>
      <w:r w:rsidR="0009631E" w:rsidRPr="00B72B51">
        <w:t xml:space="preserve">for the </w:t>
      </w:r>
      <w:r w:rsidR="00F219DA" w:rsidRPr="00B72B51">
        <w:t>Design of a Second</w:t>
      </w:r>
      <w:r w:rsidR="0009631E" w:rsidRPr="00B72B51">
        <w:t xml:space="preserve"> Generation of Cycloheptatrienes</w:t>
      </w:r>
    </w:p>
    <w:p w14:paraId="778509CA" w14:textId="50EBF538" w:rsidR="008701A1" w:rsidRPr="00B72B51" w:rsidRDefault="006D561F" w:rsidP="009F74C7">
      <w:pPr>
        <w:pStyle w:val="TAMainText"/>
      </w:pPr>
      <w:r w:rsidRPr="00B72B51">
        <w:rPr>
          <w:noProof/>
          <w:lang w:val="en-GB" w:eastAsia="en-GB"/>
        </w:rPr>
        <w:drawing>
          <wp:inline distT="0" distB="0" distL="0" distR="0" wp14:anchorId="1CC22E18" wp14:editId="2A631F80">
            <wp:extent cx="3044825" cy="735965"/>
            <wp:effectExtent l="0" t="0" r="3175" b="63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73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2AA9F" w14:textId="35AD2F4D" w:rsidR="001C16B9" w:rsidRPr="00B72B51" w:rsidRDefault="004A4CD2" w:rsidP="009F74C7">
      <w:pPr>
        <w:pStyle w:val="TAMainText"/>
      </w:pPr>
      <w:r w:rsidRPr="00B72B51">
        <w:t>We found that 1,3,5-trimethyl-7-styryl-1,3,5-cyclohepta</w:t>
      </w:r>
      <w:r w:rsidR="000556FE" w:rsidRPr="00B72B51">
        <w:t xml:space="preserve">triene </w:t>
      </w:r>
      <w:r w:rsidR="000556FE" w:rsidRPr="00B72B51">
        <w:rPr>
          <w:b/>
        </w:rPr>
        <w:t>4</w:t>
      </w:r>
      <w:r w:rsidR="00374E89" w:rsidRPr="00B72B51">
        <w:rPr>
          <w:b/>
        </w:rPr>
        <w:t>a</w:t>
      </w:r>
      <w:r w:rsidR="008A224D" w:rsidRPr="00B72B51">
        <w:t xml:space="preserve"> </w:t>
      </w:r>
      <w:r w:rsidR="000B2F8D" w:rsidRPr="00B72B51">
        <w:t>undergo</w:t>
      </w:r>
      <w:r w:rsidR="00067C16" w:rsidRPr="00B72B51">
        <w:t>es</w:t>
      </w:r>
      <w:r w:rsidR="000B2F8D" w:rsidRPr="00B72B51">
        <w:t xml:space="preserve"> </w:t>
      </w:r>
      <w:r w:rsidR="00067C16" w:rsidRPr="00B72B51">
        <w:t>a</w:t>
      </w:r>
      <w:r w:rsidR="000B2F8D" w:rsidRPr="00B72B51">
        <w:t xml:space="preserve"> retro-Buchner reaction </w:t>
      </w:r>
      <w:r w:rsidR="00067C16" w:rsidRPr="00B72B51">
        <w:t>in the presence of 5 mol</w:t>
      </w:r>
      <w:r w:rsidR="00AF1089" w:rsidRPr="00B72B51">
        <w:t xml:space="preserve"> </w:t>
      </w:r>
      <w:r w:rsidR="00067C16" w:rsidRPr="00B72B51">
        <w:t>% of [(JohnPhos)Au(MeCN)]SbF</w:t>
      </w:r>
      <w:r w:rsidR="00067C16" w:rsidRPr="00B72B51">
        <w:rPr>
          <w:vertAlign w:val="subscript"/>
        </w:rPr>
        <w:t xml:space="preserve">6 </w:t>
      </w:r>
      <w:r w:rsidR="000556FE" w:rsidRPr="00B72B51">
        <w:t>at 2</w:t>
      </w:r>
      <w:r w:rsidR="00E74F3A" w:rsidRPr="00B72B51">
        <w:t>4</w:t>
      </w:r>
      <w:r w:rsidR="000556FE" w:rsidRPr="00B72B51">
        <w:t xml:space="preserve"> </w:t>
      </w:r>
      <w:r w:rsidR="00067C16" w:rsidRPr="00B72B51">
        <w:t>°</w:t>
      </w:r>
      <w:r w:rsidR="000556FE" w:rsidRPr="00B72B51">
        <w:t xml:space="preserve">C </w:t>
      </w:r>
      <w:r w:rsidR="00067C16" w:rsidRPr="00B72B51">
        <w:t xml:space="preserve">to generate a gold(I) carbene that can be trapped with styrene </w:t>
      </w:r>
      <w:r w:rsidR="000556FE" w:rsidRPr="00B72B51">
        <w:t>in good yield and excellent diastereoselectivit</w:t>
      </w:r>
      <w:r w:rsidR="00374E89" w:rsidRPr="00B72B51">
        <w:t>y (Table 1, entry 1)</w:t>
      </w:r>
      <w:r w:rsidR="00B26474" w:rsidRPr="00B72B51">
        <w:t xml:space="preserve">, releasing one </w:t>
      </w:r>
      <w:r w:rsidR="00067C16" w:rsidRPr="00B72B51">
        <w:t>molecule</w:t>
      </w:r>
      <w:r w:rsidR="00B26474" w:rsidRPr="00B72B51">
        <w:t xml:space="preserve"> of mesitylene</w:t>
      </w:r>
      <w:r w:rsidR="000556FE" w:rsidRPr="00B72B51">
        <w:t xml:space="preserve">. </w:t>
      </w:r>
      <w:r w:rsidR="005843CC" w:rsidRPr="00B72B51">
        <w:t xml:space="preserve">Trimethylcycloheptatrienes </w:t>
      </w:r>
      <w:r w:rsidR="005843CC" w:rsidRPr="00B72B51">
        <w:rPr>
          <w:b/>
        </w:rPr>
        <w:t xml:space="preserve">4 </w:t>
      </w:r>
      <w:r w:rsidR="005843CC" w:rsidRPr="00B72B51">
        <w:t xml:space="preserve">were synthesized by Julia-Kocienski olefination of aldehydes, using a sulfone that was prepared by a sequence </w:t>
      </w:r>
      <w:r w:rsidR="009B5332" w:rsidRPr="00B72B51">
        <w:t>starting with</w:t>
      </w:r>
      <w:r w:rsidR="005843CC" w:rsidRPr="00B72B51">
        <w:t xml:space="preserve"> a </w:t>
      </w:r>
      <w:r w:rsidR="00D9544D" w:rsidRPr="00B72B51">
        <w:t>Rh(II)-catalyzed ring expansion of mesitylene with ethyl diazoacetate</w:t>
      </w:r>
      <w:r w:rsidR="00E7475E" w:rsidRPr="00B72B51">
        <w:t xml:space="preserve"> (EDA)</w:t>
      </w:r>
      <w:r w:rsidR="009B5332" w:rsidRPr="00B72B51">
        <w:t>, and the</w:t>
      </w:r>
      <w:r w:rsidR="00D9544D" w:rsidRPr="00B72B51">
        <w:t xml:space="preserve"> reduction</w:t>
      </w:r>
      <w:r w:rsidR="00C523C5" w:rsidRPr="00B72B51">
        <w:t xml:space="preserve"> of the </w:t>
      </w:r>
      <w:r w:rsidR="009B5332" w:rsidRPr="00B72B51">
        <w:t xml:space="preserve">resulting </w:t>
      </w:r>
      <w:r w:rsidR="00C523C5" w:rsidRPr="00B72B51">
        <w:t>ester</w:t>
      </w:r>
      <w:r w:rsidR="00D9544D" w:rsidRPr="00B72B51">
        <w:t>,</w:t>
      </w:r>
      <w:r w:rsidR="009B5332" w:rsidRPr="00B72B51">
        <w:t xml:space="preserve"> giving alcohol </w:t>
      </w:r>
      <w:r w:rsidR="009B5332" w:rsidRPr="00B72B51">
        <w:rPr>
          <w:b/>
        </w:rPr>
        <w:t>7</w:t>
      </w:r>
      <w:r w:rsidR="009B5332" w:rsidRPr="00B72B51">
        <w:t>. Then,</w:t>
      </w:r>
      <w:r w:rsidR="00D9544D" w:rsidRPr="00B72B51">
        <w:t xml:space="preserve"> </w:t>
      </w:r>
      <w:r w:rsidR="00AF1089" w:rsidRPr="00B72B51">
        <w:t xml:space="preserve">a </w:t>
      </w:r>
      <w:r w:rsidR="00D9544D" w:rsidRPr="00B72B51">
        <w:t>Mitsunobu reaction with 1-phenyl-1</w:t>
      </w:r>
      <w:r w:rsidR="00D9544D" w:rsidRPr="00B72B51">
        <w:rPr>
          <w:i/>
        </w:rPr>
        <w:t>H</w:t>
      </w:r>
      <w:r w:rsidR="00D9544D" w:rsidRPr="00B72B51">
        <w:t>-tetrazole-5-thiol</w:t>
      </w:r>
      <w:r w:rsidR="00C523C5" w:rsidRPr="00B72B51">
        <w:t>,</w:t>
      </w:r>
      <w:r w:rsidR="00D9544D" w:rsidRPr="00B72B51">
        <w:t xml:space="preserve"> and </w:t>
      </w:r>
      <w:r w:rsidR="009B5332" w:rsidRPr="00B72B51">
        <w:t xml:space="preserve">subsequent </w:t>
      </w:r>
      <w:r w:rsidR="00D9544D" w:rsidRPr="00B72B51">
        <w:t>oxidation</w:t>
      </w:r>
      <w:r w:rsidR="009B5332" w:rsidRPr="00B72B51">
        <w:t xml:space="preserve"> afforded Julia-Kocienski reagent </w:t>
      </w:r>
      <w:r w:rsidR="009B5332" w:rsidRPr="00B72B51">
        <w:rPr>
          <w:b/>
        </w:rPr>
        <w:t>8</w:t>
      </w:r>
      <w:r w:rsidR="00E7475E" w:rsidRPr="00B72B51">
        <w:t xml:space="preserve"> </w:t>
      </w:r>
      <w:r w:rsidR="009B5332" w:rsidRPr="00B72B51">
        <w:t xml:space="preserve">in multi-gram scale </w:t>
      </w:r>
      <w:r w:rsidR="00E7475E" w:rsidRPr="00B72B51">
        <w:t>(Scheme 3)</w:t>
      </w:r>
      <w:r w:rsidR="00D9544D" w:rsidRPr="00B72B51">
        <w:t>.</w:t>
      </w:r>
      <w:r w:rsidR="005843CC" w:rsidRPr="00B72B51">
        <w:rPr>
          <w:vertAlign w:val="superscript"/>
        </w:rPr>
        <w:endnoteReference w:id="9"/>
      </w:r>
      <w:r w:rsidR="005843CC" w:rsidRPr="00B72B51">
        <w:t xml:space="preserve"> </w:t>
      </w:r>
    </w:p>
    <w:p w14:paraId="4AE48C5A" w14:textId="5EF6B843" w:rsidR="00E7475E" w:rsidRPr="00B72B51" w:rsidRDefault="00E7475E" w:rsidP="000574AD">
      <w:pPr>
        <w:pStyle w:val="VCSchemeTitle"/>
      </w:pPr>
      <w:r w:rsidRPr="00B72B51">
        <w:t>Scheme 3. Synthesis of the Julia-Kocienski Reagent</w:t>
      </w:r>
    </w:p>
    <w:p w14:paraId="4B0616BE" w14:textId="697955F1" w:rsidR="00391E23" w:rsidRPr="00B72B51" w:rsidRDefault="009B5332" w:rsidP="009F74C7">
      <w:pPr>
        <w:pStyle w:val="TAMainText"/>
      </w:pPr>
      <w:r w:rsidRPr="00B72B51">
        <w:rPr>
          <w:noProof/>
          <w:lang w:val="en-GB" w:eastAsia="en-GB"/>
        </w:rPr>
        <w:drawing>
          <wp:inline distT="0" distB="0" distL="0" distR="0" wp14:anchorId="38F12E55" wp14:editId="2DC19ECF">
            <wp:extent cx="3044825" cy="582930"/>
            <wp:effectExtent l="0" t="0" r="3175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58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CAAA0" w14:textId="409A65DB" w:rsidR="006C107C" w:rsidRPr="00B72B51" w:rsidRDefault="00556B9F" w:rsidP="009F74C7">
      <w:pPr>
        <w:pStyle w:val="TAMainText"/>
      </w:pPr>
      <w:r w:rsidRPr="00B72B51">
        <w:t xml:space="preserve">Although the use of </w:t>
      </w:r>
      <w:r w:rsidR="00FE4DC4" w:rsidRPr="00B72B51">
        <w:t xml:space="preserve">1,3,5-trimethyl-1,3,5-cycloheptatrienes </w:t>
      </w:r>
      <w:r w:rsidRPr="00B72B51">
        <w:t>is preferable for synthetic purposes, we also attempted</w:t>
      </w:r>
      <w:r w:rsidR="00BE631F" w:rsidRPr="00B72B51">
        <w:t xml:space="preserve"> to introduce more electron-donating substituents, such as methoxy, </w:t>
      </w:r>
      <w:r w:rsidRPr="00B72B51">
        <w:t>but t</w:t>
      </w:r>
      <w:r w:rsidR="00BE631F" w:rsidRPr="00B72B51">
        <w:t>he synthetic intermediates</w:t>
      </w:r>
      <w:r w:rsidRPr="00B72B51">
        <w:t xml:space="preserve"> were found to be highly unstable</w:t>
      </w:r>
      <w:r w:rsidR="00BE631F" w:rsidRPr="00B72B51">
        <w:t xml:space="preserve">. </w:t>
      </w:r>
      <w:r w:rsidR="00374E89" w:rsidRPr="00B72B51">
        <w:t xml:space="preserve">In parallel, we found that </w:t>
      </w:r>
      <w:r w:rsidR="00BB7E60" w:rsidRPr="00B72B51">
        <w:t>the retro-Buchner–cyclopropanation sequence</w:t>
      </w:r>
      <w:r w:rsidR="00393E27" w:rsidRPr="00B72B51">
        <w:t xml:space="preserve"> could also be carried out with </w:t>
      </w:r>
      <w:r w:rsidR="00374E89" w:rsidRPr="00B72B51">
        <w:t>ZnBr</w:t>
      </w:r>
      <w:r w:rsidR="00374E89" w:rsidRPr="00B72B51">
        <w:rPr>
          <w:vertAlign w:val="subscript"/>
        </w:rPr>
        <w:t xml:space="preserve">2 </w:t>
      </w:r>
      <w:r w:rsidR="00393E27" w:rsidRPr="00B72B51">
        <w:t>(10</w:t>
      </w:r>
      <w:r w:rsidR="00393E27" w:rsidRPr="00B72B51">
        <w:rPr>
          <w:vertAlign w:val="subscript"/>
        </w:rPr>
        <w:t xml:space="preserve"> </w:t>
      </w:r>
      <w:r w:rsidR="00393E27" w:rsidRPr="00B72B51">
        <w:t>mol</w:t>
      </w:r>
      <w:r w:rsidR="00AF1089" w:rsidRPr="00B72B51">
        <w:t xml:space="preserve"> </w:t>
      </w:r>
      <w:r w:rsidR="00393E27" w:rsidRPr="00B72B51">
        <w:t xml:space="preserve">%) </w:t>
      </w:r>
      <w:r w:rsidR="00374E89" w:rsidRPr="00B72B51">
        <w:t xml:space="preserve">at 65 </w:t>
      </w:r>
      <w:r w:rsidR="00067C16" w:rsidRPr="00B72B51">
        <w:t>°</w:t>
      </w:r>
      <w:r w:rsidR="00374E89" w:rsidRPr="00B72B51">
        <w:t>C (</w:t>
      </w:r>
      <w:r w:rsidR="00FE4DC4" w:rsidRPr="00B72B51">
        <w:t>Table 1</w:t>
      </w:r>
      <w:r w:rsidR="00374E89" w:rsidRPr="00B72B51">
        <w:t xml:space="preserve">, entry 2). </w:t>
      </w:r>
      <w:r w:rsidR="00393E27" w:rsidRPr="00B72B51">
        <w:t>Interestingly</w:t>
      </w:r>
      <w:r w:rsidR="00374E89" w:rsidRPr="00B72B51">
        <w:t>, while the gold(I)-based conditions (</w:t>
      </w:r>
      <w:r w:rsidR="00374E89" w:rsidRPr="00B72B51">
        <w:rPr>
          <w:b/>
        </w:rPr>
        <w:t>A</w:t>
      </w:r>
      <w:r w:rsidR="00374E89" w:rsidRPr="00B72B51">
        <w:t>) gave poor yield</w:t>
      </w:r>
      <w:r w:rsidR="0048403C" w:rsidRPr="00B72B51">
        <w:t>s in the cyclopropanation of</w:t>
      </w:r>
      <w:r w:rsidR="00374E89" w:rsidRPr="00B72B51">
        <w:t xml:space="preserve"> </w:t>
      </w:r>
      <w:r w:rsidR="00BE631F" w:rsidRPr="00B72B51">
        <w:t>unactivated</w:t>
      </w:r>
      <w:r w:rsidR="00374E89" w:rsidRPr="00B72B51">
        <w:t xml:space="preserve"> </w:t>
      </w:r>
      <w:r w:rsidR="00067C16" w:rsidRPr="00B72B51">
        <w:t>alkenes</w:t>
      </w:r>
      <w:r w:rsidR="0048403C" w:rsidRPr="00B72B51">
        <w:t xml:space="preserve"> such</w:t>
      </w:r>
      <w:r w:rsidR="00374E89" w:rsidRPr="00B72B51">
        <w:t xml:space="preserve"> as cyclohexene, the zinc(II)-based system allowed</w:t>
      </w:r>
      <w:r w:rsidR="00AF1089" w:rsidRPr="00B72B51">
        <w:t xml:space="preserve"> us to</w:t>
      </w:r>
      <w:r w:rsidR="00374E89" w:rsidRPr="00B72B51">
        <w:t xml:space="preserve"> </w:t>
      </w:r>
      <w:r w:rsidR="00D1640E" w:rsidRPr="00B72B51">
        <w:t>obtain</w:t>
      </w:r>
      <w:r w:rsidR="00374E89" w:rsidRPr="00B72B51">
        <w:t xml:space="preserve"> the corresponding cyclopropane in 55% yield.</w:t>
      </w:r>
      <w:r w:rsidR="001145C2" w:rsidRPr="00B72B51">
        <w:t xml:space="preserve"> In both cases, the reaction with the corresponding first generation </w:t>
      </w:r>
      <w:r w:rsidR="001145C2" w:rsidRPr="00B72B51">
        <w:t>cycloheptatriene</w:t>
      </w:r>
      <w:r w:rsidR="005B68A6" w:rsidRPr="00B72B51">
        <w:t xml:space="preserve"> (</w:t>
      </w:r>
      <w:r w:rsidR="005B68A6" w:rsidRPr="00B72B51">
        <w:rPr>
          <w:b/>
        </w:rPr>
        <w:t>1a</w:t>
      </w:r>
      <w:r w:rsidR="005B68A6" w:rsidRPr="00B72B51">
        <w:t>)</w:t>
      </w:r>
      <w:r w:rsidR="001145C2" w:rsidRPr="00B72B51">
        <w:t xml:space="preserve"> was not successful</w:t>
      </w:r>
      <w:r w:rsidR="008A09F7" w:rsidRPr="00B72B51">
        <w:t xml:space="preserve"> (</w:t>
      </w:r>
      <w:r w:rsidR="00FE4DC4" w:rsidRPr="00B72B51">
        <w:t>Table 1</w:t>
      </w:r>
      <w:r w:rsidR="008A09F7" w:rsidRPr="00B72B51">
        <w:t>, entries 3 and 8)</w:t>
      </w:r>
      <w:r w:rsidR="001145C2" w:rsidRPr="00B72B51">
        <w:t>.</w:t>
      </w:r>
    </w:p>
    <w:p w14:paraId="35E67014" w14:textId="7DF58998" w:rsidR="00ED1C14" w:rsidRPr="00B72B51" w:rsidRDefault="00FE4DC4" w:rsidP="00E7475E">
      <w:pPr>
        <w:pStyle w:val="VCSchemeTitle"/>
      </w:pPr>
      <w:r w:rsidRPr="00B72B51">
        <w:t>Table 1</w:t>
      </w:r>
      <w:r w:rsidR="00ED1C14" w:rsidRPr="00B72B51">
        <w:t xml:space="preserve">. </w:t>
      </w:r>
      <w:r w:rsidR="00422B2D" w:rsidRPr="00B72B51">
        <w:t xml:space="preserve">Optimization and </w:t>
      </w:r>
      <w:r w:rsidR="00D71990" w:rsidRPr="00B72B51">
        <w:t>C</w:t>
      </w:r>
      <w:r w:rsidR="00422B2D" w:rsidRPr="00B72B51">
        <w:t xml:space="preserve">omparison of the </w:t>
      </w:r>
      <w:r w:rsidR="00D71990" w:rsidRPr="00B72B51">
        <w:t>T</w:t>
      </w:r>
      <w:r w:rsidR="00422B2D" w:rsidRPr="00B72B51">
        <w:t xml:space="preserve">wo </w:t>
      </w:r>
      <w:r w:rsidR="00D71990" w:rsidRPr="00B72B51">
        <w:t>R</w:t>
      </w:r>
      <w:r w:rsidR="00422B2D" w:rsidRPr="00B72B51">
        <w:t xml:space="preserve">eported </w:t>
      </w:r>
      <w:r w:rsidR="00D71990" w:rsidRPr="00B72B51">
        <w:t>R</w:t>
      </w:r>
      <w:r w:rsidR="00422B2D" w:rsidRPr="00B72B51">
        <w:t xml:space="preserve">eaction </w:t>
      </w:r>
      <w:r w:rsidR="00D71990" w:rsidRPr="00B72B51">
        <w:t>C</w:t>
      </w:r>
      <w:r w:rsidR="0063202A" w:rsidRPr="00B72B51">
        <w:t>onditions</w:t>
      </w:r>
    </w:p>
    <w:p w14:paraId="4711D32D" w14:textId="7C193589" w:rsidR="008A5688" w:rsidRPr="00B72B51" w:rsidRDefault="00591288" w:rsidP="00276C3B">
      <w:pPr>
        <w:jc w:val="both"/>
        <w:rPr>
          <w:lang w:val="en-US"/>
        </w:rPr>
      </w:pPr>
      <w:r w:rsidRPr="00B72B51">
        <w:rPr>
          <w:noProof/>
        </w:rPr>
        <w:drawing>
          <wp:inline distT="0" distB="0" distL="0" distR="0" wp14:anchorId="6E27C97E" wp14:editId="27907EDD">
            <wp:extent cx="3044825" cy="2537460"/>
            <wp:effectExtent l="0" t="0" r="3175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253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427ED" w14:textId="4C769BC3" w:rsidR="0065304C" w:rsidRPr="00B72B51" w:rsidRDefault="0065304C" w:rsidP="00276C3B">
      <w:pPr>
        <w:jc w:val="both"/>
        <w:rPr>
          <w:rFonts w:ascii="Arno Pro" w:hAnsi="Arno Pro"/>
          <w:kern w:val="21"/>
          <w:sz w:val="14"/>
          <w:szCs w:val="14"/>
          <w:lang w:val="en-US"/>
        </w:rPr>
      </w:pPr>
      <w:r w:rsidRPr="00B72B51">
        <w:rPr>
          <w:rFonts w:ascii="Arno Pro" w:hAnsi="Arno Pro"/>
          <w:kern w:val="21"/>
          <w:sz w:val="14"/>
          <w:szCs w:val="14"/>
          <w:vertAlign w:val="superscript"/>
          <w:lang w:val="en-US"/>
        </w:rPr>
        <w:t>a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R = Me for the starting </w:t>
      </w:r>
      <w:r w:rsidR="00651E86" w:rsidRPr="00B72B51">
        <w:rPr>
          <w:rFonts w:ascii="Arno Pro" w:hAnsi="Arno Pro"/>
          <w:kern w:val="21"/>
          <w:sz w:val="14"/>
          <w:szCs w:val="14"/>
          <w:lang w:val="en-US"/>
        </w:rPr>
        <w:t>cycloheptatriene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unless otherwise stated. </w:t>
      </w:r>
      <w:r w:rsidRPr="00B72B51">
        <w:rPr>
          <w:rFonts w:ascii="Arno Pro" w:hAnsi="Arno Pro"/>
          <w:kern w:val="21"/>
          <w:sz w:val="14"/>
          <w:szCs w:val="14"/>
          <w:vertAlign w:val="superscript"/>
          <w:lang w:val="en-US"/>
        </w:rPr>
        <w:t>b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[Au] = [(JohnPhos)Au(MeCN)]SbF</w:t>
      </w:r>
      <w:r w:rsidRPr="00B72B51">
        <w:rPr>
          <w:rFonts w:ascii="Arno Pro" w:hAnsi="Arno Pro"/>
          <w:kern w:val="21"/>
          <w:sz w:val="14"/>
          <w:szCs w:val="14"/>
          <w:vertAlign w:val="subscript"/>
          <w:lang w:val="en-US"/>
        </w:rPr>
        <w:t>6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. </w:t>
      </w:r>
      <w:r w:rsidRPr="00B72B51">
        <w:rPr>
          <w:rFonts w:ascii="Arno Pro" w:hAnsi="Arno Pro"/>
          <w:kern w:val="21"/>
          <w:sz w:val="14"/>
          <w:szCs w:val="14"/>
          <w:vertAlign w:val="superscript"/>
          <w:lang w:val="en-US"/>
        </w:rPr>
        <w:t>c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Yield and 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dr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determined by </w:t>
      </w:r>
      <w:r w:rsidRPr="00B72B51">
        <w:rPr>
          <w:rFonts w:ascii="Arno Pro" w:hAnsi="Arno Pro"/>
          <w:kern w:val="21"/>
          <w:sz w:val="14"/>
          <w:szCs w:val="14"/>
          <w:vertAlign w:val="superscript"/>
          <w:lang w:val="en-US"/>
        </w:rPr>
        <w:t>1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H NMR using diphenylmethane as internal standard. 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Cis</w:t>
      </w:r>
      <w:r w:rsidR="00ED6372" w:rsidRPr="00B72B51">
        <w:rPr>
          <w:rFonts w:ascii="Arno Pro" w:hAnsi="Arno Pro"/>
          <w:i/>
          <w:kern w:val="21"/>
          <w:sz w:val="14"/>
          <w:szCs w:val="14"/>
          <w:lang w:val="en-US"/>
        </w:rPr>
        <w:t>/endo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cyclopropane is the major diastereoisomer.</w:t>
      </w:r>
    </w:p>
    <w:p w14:paraId="3A73A329" w14:textId="37C5B1DE" w:rsidR="00E01390" w:rsidRPr="00B72B51" w:rsidRDefault="00293184" w:rsidP="009F74C7">
      <w:pPr>
        <w:pStyle w:val="TAMainText"/>
      </w:pPr>
      <w:r w:rsidRPr="00B72B51">
        <w:t xml:space="preserve">In view of those results, we adopted the two new systems as complementary methods for the </w:t>
      </w:r>
      <w:r w:rsidR="001145C2" w:rsidRPr="00B72B51">
        <w:t xml:space="preserve">diastereoselective </w:t>
      </w:r>
      <w:r w:rsidRPr="00B72B51">
        <w:t>cyclopr</w:t>
      </w:r>
      <w:r w:rsidR="001145C2" w:rsidRPr="00B72B51">
        <w:t xml:space="preserve">opanation of a broad range of </w:t>
      </w:r>
      <w:r w:rsidR="00067C16" w:rsidRPr="00B72B51">
        <w:t>alkenes</w:t>
      </w:r>
      <w:r w:rsidR="001145C2" w:rsidRPr="00B72B51">
        <w:t xml:space="preserve">, </w:t>
      </w:r>
      <w:r w:rsidR="00067C16" w:rsidRPr="00B72B51">
        <w:t>selecting</w:t>
      </w:r>
      <w:r w:rsidR="001145C2" w:rsidRPr="00B72B51">
        <w:t xml:space="preserve"> </w:t>
      </w:r>
      <w:r w:rsidR="00067C16" w:rsidRPr="00B72B51">
        <w:t xml:space="preserve">the </w:t>
      </w:r>
      <w:r w:rsidR="001145C2" w:rsidRPr="00B72B51">
        <w:t>gold(I)-based conditions</w:t>
      </w:r>
      <w:r w:rsidR="001145C2" w:rsidRPr="00B72B51">
        <w:rPr>
          <w:b/>
        </w:rPr>
        <w:t xml:space="preserve"> </w:t>
      </w:r>
      <w:r w:rsidR="000440FB" w:rsidRPr="00B72B51">
        <w:t>(</w:t>
      </w:r>
      <w:r w:rsidR="001145C2" w:rsidRPr="00B72B51">
        <w:rPr>
          <w:b/>
        </w:rPr>
        <w:t>A</w:t>
      </w:r>
      <w:r w:rsidR="000440FB" w:rsidRPr="00B72B51">
        <w:t>)</w:t>
      </w:r>
      <w:r w:rsidR="001145C2" w:rsidRPr="00B72B51">
        <w:t xml:space="preserve"> as the best method for the reaction with styrenes or </w:t>
      </w:r>
      <w:r w:rsidR="00067C16" w:rsidRPr="00B72B51">
        <w:t xml:space="preserve">related </w:t>
      </w:r>
      <w:r w:rsidR="001145C2" w:rsidRPr="00B72B51">
        <w:t xml:space="preserve">activated </w:t>
      </w:r>
      <w:r w:rsidR="00067C16" w:rsidRPr="00B72B51">
        <w:t>alkenes</w:t>
      </w:r>
      <w:r w:rsidR="00AF1089" w:rsidRPr="00B72B51">
        <w:t>,</w:t>
      </w:r>
      <w:r w:rsidR="001145C2" w:rsidRPr="00B72B51">
        <w:t xml:space="preserve"> and the zinc(II)-based system (</w:t>
      </w:r>
      <w:r w:rsidR="001145C2" w:rsidRPr="00B72B51">
        <w:rPr>
          <w:b/>
        </w:rPr>
        <w:t>B</w:t>
      </w:r>
      <w:r w:rsidR="001145C2" w:rsidRPr="00B72B51">
        <w:t xml:space="preserve">) for the cyclopropanation of simple </w:t>
      </w:r>
      <w:r w:rsidR="00BE631F" w:rsidRPr="00B72B51">
        <w:t xml:space="preserve">unactivated </w:t>
      </w:r>
      <w:r w:rsidR="00067C16" w:rsidRPr="00B72B51">
        <w:t>alkenes</w:t>
      </w:r>
      <w:r w:rsidR="001145C2" w:rsidRPr="00B72B51">
        <w:t>.</w:t>
      </w:r>
      <w:r w:rsidR="00067C16" w:rsidRPr="00B72B51">
        <w:t xml:space="preserve"> </w:t>
      </w:r>
    </w:p>
    <w:p w14:paraId="18C85078" w14:textId="2272C3D3" w:rsidR="00DC2EEC" w:rsidRPr="00B72B51" w:rsidRDefault="00AF1089" w:rsidP="009F74C7">
      <w:pPr>
        <w:pStyle w:val="TAMainText"/>
      </w:pPr>
      <w:r w:rsidRPr="00B72B51">
        <w:t>The r</w:t>
      </w:r>
      <w:r w:rsidR="00E01390" w:rsidRPr="00B72B51">
        <w:t xml:space="preserve">esults of the </w:t>
      </w:r>
      <w:r w:rsidR="007F4505" w:rsidRPr="00B72B51">
        <w:t xml:space="preserve">gold(I)-catalyzed </w:t>
      </w:r>
      <w:r w:rsidR="004B4385" w:rsidRPr="00B72B51">
        <w:rPr>
          <w:i/>
        </w:rPr>
        <w:t>ci</w:t>
      </w:r>
      <w:r w:rsidR="004B4385" w:rsidRPr="00B72B51">
        <w:t>s-vinyl</w:t>
      </w:r>
      <w:r w:rsidR="007F4505" w:rsidRPr="00B72B51">
        <w:t xml:space="preserve">cyclopropanation of </w:t>
      </w:r>
      <w:r w:rsidR="00067C16" w:rsidRPr="00B72B51">
        <w:t xml:space="preserve">several </w:t>
      </w:r>
      <w:r w:rsidR="007F4505" w:rsidRPr="00B72B51">
        <w:t xml:space="preserve">activated </w:t>
      </w:r>
      <w:r w:rsidR="00067C16" w:rsidRPr="00B72B51">
        <w:t>alkenes</w:t>
      </w:r>
      <w:r w:rsidR="007F4505" w:rsidRPr="00B72B51">
        <w:t xml:space="preserve"> </w:t>
      </w:r>
      <w:r w:rsidR="00E01390" w:rsidRPr="00B72B51">
        <w:t xml:space="preserve">with 1,3,5-trimethyl-7-styryl-1,3,5-cycloheptatrienes </w:t>
      </w:r>
      <w:r w:rsidR="00E01390" w:rsidRPr="00B72B51">
        <w:rPr>
          <w:b/>
        </w:rPr>
        <w:t>4</w:t>
      </w:r>
      <w:r w:rsidR="00E01390" w:rsidRPr="00B72B51">
        <w:t xml:space="preserve"> </w:t>
      </w:r>
      <w:r w:rsidR="0060722E" w:rsidRPr="00B72B51">
        <w:t>at room temperature</w:t>
      </w:r>
      <w:r w:rsidR="00E01390" w:rsidRPr="00B72B51">
        <w:t xml:space="preserve"> were compared</w:t>
      </w:r>
      <w:r w:rsidR="007F4505" w:rsidRPr="00B72B51">
        <w:t xml:space="preserve"> </w:t>
      </w:r>
      <w:r w:rsidR="00067C16" w:rsidRPr="00B72B51">
        <w:t>with those</w:t>
      </w:r>
      <w:r w:rsidR="007F4505" w:rsidRPr="00B72B51">
        <w:t xml:space="preserve"> previous</w:t>
      </w:r>
      <w:r w:rsidR="00E01390" w:rsidRPr="00B72B51">
        <w:t>ly</w:t>
      </w:r>
      <w:r w:rsidR="007F4505" w:rsidRPr="00B72B51">
        <w:t xml:space="preserve"> </w:t>
      </w:r>
      <w:r w:rsidR="00E01390" w:rsidRPr="00B72B51">
        <w:t xml:space="preserve">reported using 7-styryl-1,3,5-cycloheptatrienes </w:t>
      </w:r>
      <w:r w:rsidR="007F4505" w:rsidRPr="00B72B51">
        <w:t xml:space="preserve">at 75 </w:t>
      </w:r>
      <w:r w:rsidR="00067C16" w:rsidRPr="00B72B51">
        <w:t>°</w:t>
      </w:r>
      <w:r w:rsidR="007F4505" w:rsidRPr="00B72B51">
        <w:t>C</w:t>
      </w:r>
      <w:r w:rsidR="00415BCA" w:rsidRPr="00B72B51">
        <w:t xml:space="preserve"> (</w:t>
      </w:r>
      <w:r w:rsidR="00C62EEC" w:rsidRPr="00B72B51">
        <w:t xml:space="preserve">Scheme </w:t>
      </w:r>
      <w:r w:rsidR="00FE4DC4" w:rsidRPr="00B72B51">
        <w:t>4</w:t>
      </w:r>
      <w:r w:rsidR="00415BCA" w:rsidRPr="00B72B51">
        <w:t>)</w:t>
      </w:r>
      <w:r w:rsidR="007F4505" w:rsidRPr="00B72B51">
        <w:t>.</w:t>
      </w:r>
      <w:r w:rsidR="003F68BC" w:rsidRPr="00B72B51">
        <w:rPr>
          <w:vertAlign w:val="superscript"/>
        </w:rPr>
        <w:t>3</w:t>
      </w:r>
      <w:r w:rsidRPr="00B72B51">
        <w:rPr>
          <w:vertAlign w:val="superscript"/>
        </w:rPr>
        <w:t>c</w:t>
      </w:r>
      <w:r w:rsidR="00E01390" w:rsidRPr="00B72B51">
        <w:t xml:space="preserve"> </w:t>
      </w:r>
      <w:r w:rsidR="00B77610" w:rsidRPr="00B72B51">
        <w:t xml:space="preserve">In general, </w:t>
      </w:r>
      <w:r w:rsidR="00E01390" w:rsidRPr="00B72B51">
        <w:t xml:space="preserve">with both </w:t>
      </w:r>
      <w:r w:rsidRPr="00B72B51">
        <w:t>electron-</w:t>
      </w:r>
      <w:r w:rsidR="00E01390" w:rsidRPr="00B72B51">
        <w:t xml:space="preserve">rich and </w:t>
      </w:r>
      <w:r w:rsidRPr="00B72B51">
        <w:t>electron-</w:t>
      </w:r>
      <w:r w:rsidR="00E01390" w:rsidRPr="00B72B51">
        <w:t xml:space="preserve">poor styrylcycloheptatrienes, </w:t>
      </w:r>
      <w:r w:rsidR="00B77610" w:rsidRPr="00B72B51">
        <w:t xml:space="preserve">comparable yields and improved diastereoselectivities </w:t>
      </w:r>
      <w:r w:rsidR="00E01390" w:rsidRPr="00B72B51">
        <w:t>were</w:t>
      </w:r>
      <w:r w:rsidR="00B77610" w:rsidRPr="00B72B51">
        <w:t xml:space="preserve"> obtained, especially with challenging </w:t>
      </w:r>
      <w:r w:rsidRPr="00B72B51">
        <w:t xml:space="preserve">alkenes such as </w:t>
      </w:r>
      <w:r w:rsidR="00B77610" w:rsidRPr="00B72B51">
        <w:t>vinylphtalimide</w:t>
      </w:r>
      <w:r w:rsidR="00141F28" w:rsidRPr="00B72B51">
        <w:t xml:space="preserve"> (</w:t>
      </w:r>
      <w:r w:rsidR="00141F28" w:rsidRPr="00B72B51">
        <w:rPr>
          <w:b/>
        </w:rPr>
        <w:t>3d–f</w:t>
      </w:r>
      <w:r w:rsidR="00141F28" w:rsidRPr="00B72B51">
        <w:t>)</w:t>
      </w:r>
      <w:r w:rsidR="004C2B5D" w:rsidRPr="00B72B51">
        <w:t>, which g</w:t>
      </w:r>
      <w:r w:rsidR="00E01390" w:rsidRPr="00B72B51">
        <w:t>a</w:t>
      </w:r>
      <w:r w:rsidR="004C2B5D" w:rsidRPr="00B72B51">
        <w:t>ve poor selectivities at high temperature</w:t>
      </w:r>
      <w:r w:rsidR="00E01390" w:rsidRPr="00B72B51">
        <w:t>.</w:t>
      </w:r>
      <w:r w:rsidR="003F68BC" w:rsidRPr="00B72B51">
        <w:rPr>
          <w:vertAlign w:val="superscript"/>
        </w:rPr>
        <w:t>3</w:t>
      </w:r>
      <w:r w:rsidR="00E01390" w:rsidRPr="00B72B51">
        <w:rPr>
          <w:vertAlign w:val="superscript"/>
        </w:rPr>
        <w:t>c</w:t>
      </w:r>
      <w:r w:rsidR="00141F28" w:rsidRPr="00B72B51">
        <w:t xml:space="preserve"> Remarkably, </w:t>
      </w:r>
      <w:r w:rsidR="004C2B5D" w:rsidRPr="00B72B51">
        <w:t xml:space="preserve">very </w:t>
      </w:r>
      <w:r w:rsidRPr="00B72B51">
        <w:t>electron-</w:t>
      </w:r>
      <w:r w:rsidR="00141F28" w:rsidRPr="00B72B51">
        <w:t>rich vinylcyclopropanes</w:t>
      </w:r>
      <w:r w:rsidR="004C2B5D" w:rsidRPr="00B72B51">
        <w:t xml:space="preserve"> bearing a </w:t>
      </w:r>
      <w:r w:rsidR="004C2B5D" w:rsidRPr="00B72B51">
        <w:rPr>
          <w:i/>
        </w:rPr>
        <w:t>p</w:t>
      </w:r>
      <w:r w:rsidR="004C2B5D" w:rsidRPr="00B72B51">
        <w:t>-methoxy group</w:t>
      </w:r>
      <w:r w:rsidR="00141F28" w:rsidRPr="00B72B51">
        <w:t xml:space="preserve"> </w:t>
      </w:r>
      <w:r w:rsidR="004C2B5D" w:rsidRPr="00B72B51">
        <w:t>(</w:t>
      </w:r>
      <w:r w:rsidR="004C2B5D" w:rsidRPr="00B72B51">
        <w:rPr>
          <w:b/>
        </w:rPr>
        <w:t>3b</w:t>
      </w:r>
      <w:r w:rsidR="004C2B5D" w:rsidRPr="00B72B51">
        <w:t xml:space="preserve"> and </w:t>
      </w:r>
      <w:r w:rsidR="004C2B5D" w:rsidRPr="00B72B51">
        <w:rPr>
          <w:b/>
        </w:rPr>
        <w:t>3e</w:t>
      </w:r>
      <w:r w:rsidR="004C2B5D" w:rsidRPr="00B72B51">
        <w:t xml:space="preserve">), which easily undergo a gold(I)-catalyzed </w:t>
      </w:r>
      <w:r w:rsidR="004C2B5D" w:rsidRPr="00B72B51">
        <w:rPr>
          <w:i/>
        </w:rPr>
        <w:t>cis</w:t>
      </w:r>
      <w:r w:rsidR="004C2B5D" w:rsidRPr="00B72B51">
        <w:t xml:space="preserve"> to </w:t>
      </w:r>
      <w:r w:rsidR="004C2B5D" w:rsidRPr="00B72B51">
        <w:rPr>
          <w:i/>
        </w:rPr>
        <w:t>trans</w:t>
      </w:r>
      <w:r w:rsidR="004C2B5D" w:rsidRPr="00B72B51">
        <w:t xml:space="preserve"> isomerization at 75 </w:t>
      </w:r>
      <w:r w:rsidR="00E01390" w:rsidRPr="00B72B51">
        <w:t>°</w:t>
      </w:r>
      <w:r w:rsidR="004C2B5D" w:rsidRPr="00B72B51">
        <w:t>C,</w:t>
      </w:r>
      <w:r w:rsidR="00A43244" w:rsidRPr="00B72B51">
        <w:rPr>
          <w:vertAlign w:val="superscript"/>
        </w:rPr>
        <w:fldChar w:fldCharType="begin"/>
      </w:r>
      <w:r w:rsidR="00A43244" w:rsidRPr="00B72B51">
        <w:rPr>
          <w:vertAlign w:val="superscript"/>
        </w:rPr>
        <w:instrText xml:space="preserve"> NOTEREF _Ref515730399 \h  \* MERGEFORMAT </w:instrText>
      </w:r>
      <w:r w:rsidR="00A43244" w:rsidRPr="00B72B51">
        <w:rPr>
          <w:vertAlign w:val="superscript"/>
        </w:rPr>
      </w:r>
      <w:r w:rsidR="00A43244" w:rsidRPr="00B72B51">
        <w:rPr>
          <w:vertAlign w:val="superscript"/>
        </w:rPr>
        <w:fldChar w:fldCharType="separate"/>
      </w:r>
      <w:r w:rsidR="000B566F" w:rsidRPr="00B72B51">
        <w:rPr>
          <w:vertAlign w:val="superscript"/>
        </w:rPr>
        <w:t>3</w:t>
      </w:r>
      <w:r w:rsidR="00A43244" w:rsidRPr="00B72B51">
        <w:rPr>
          <w:vertAlign w:val="superscript"/>
        </w:rPr>
        <w:fldChar w:fldCharType="end"/>
      </w:r>
      <w:r w:rsidR="00A43244" w:rsidRPr="00B72B51">
        <w:rPr>
          <w:vertAlign w:val="superscript"/>
        </w:rPr>
        <w:t>c</w:t>
      </w:r>
      <w:r w:rsidR="004C2B5D" w:rsidRPr="00B72B51">
        <w:t xml:space="preserve"> can be obtained at 25 </w:t>
      </w:r>
      <w:r w:rsidR="00CA2C86" w:rsidRPr="00B72B51">
        <w:t>°</w:t>
      </w:r>
      <w:r w:rsidR="004C2B5D" w:rsidRPr="00B72B51">
        <w:t xml:space="preserve">C as the </w:t>
      </w:r>
      <w:r w:rsidR="004C2B5D" w:rsidRPr="00B72B51">
        <w:rPr>
          <w:i/>
        </w:rPr>
        <w:t xml:space="preserve">cis </w:t>
      </w:r>
      <w:r w:rsidR="004C2B5D" w:rsidRPr="00B72B51">
        <w:t>products.</w:t>
      </w:r>
      <w:r w:rsidR="001A22C3" w:rsidRPr="00B72B51">
        <w:t xml:space="preserve"> </w:t>
      </w:r>
      <w:r w:rsidR="002C2A7F" w:rsidRPr="00B72B51">
        <w:t>In order to demonstrate the applicability of</w:t>
      </w:r>
      <w:r w:rsidR="00ED6372" w:rsidRPr="00B72B51">
        <w:t xml:space="preserve"> this transformation under mild </w:t>
      </w:r>
      <w:r w:rsidR="002C2A7F" w:rsidRPr="00B72B51">
        <w:t>conditions, we performed a late-stage derivatization of three biologically relevant products</w:t>
      </w:r>
      <w:r w:rsidR="00526FDB" w:rsidRPr="00B72B51">
        <w:t>.</w:t>
      </w:r>
      <w:r w:rsidR="002C2A7F" w:rsidRPr="00B72B51">
        <w:t xml:space="preserve"> We prepared </w:t>
      </w:r>
      <w:r w:rsidR="002C2A7F" w:rsidRPr="00B72B51">
        <w:rPr>
          <w:i/>
        </w:rPr>
        <w:t>cis</w:t>
      </w:r>
      <w:r w:rsidR="002C2A7F" w:rsidRPr="00B72B51">
        <w:t>-vinylcyclopropane derivatives of fenofibrate (marketed as Tricor, a treatment for hypercholesterolemia</w:t>
      </w:r>
      <w:r w:rsidR="00DC2EEC" w:rsidRPr="00B72B51">
        <w:t xml:space="preserve">, </w:t>
      </w:r>
      <w:r w:rsidR="00DC2EEC" w:rsidRPr="00B72B51">
        <w:rPr>
          <w:b/>
        </w:rPr>
        <w:t>3j</w:t>
      </w:r>
      <w:r w:rsidR="002C2A7F" w:rsidRPr="00B72B51">
        <w:t>), estrone (a steroid derived from cholesterol</w:t>
      </w:r>
      <w:r w:rsidR="00DC2EEC" w:rsidRPr="00B72B51">
        <w:t xml:space="preserve">, </w:t>
      </w:r>
      <w:r w:rsidR="00DC2EEC" w:rsidRPr="00B72B51">
        <w:rPr>
          <w:b/>
        </w:rPr>
        <w:t>3k</w:t>
      </w:r>
      <w:r w:rsidR="00DC2EEC" w:rsidRPr="00B72B51">
        <w:t xml:space="preserve">) and α-tocopherol (one type of vitamin E, </w:t>
      </w:r>
      <w:r w:rsidR="00DC2EEC" w:rsidRPr="00B72B51">
        <w:rPr>
          <w:b/>
        </w:rPr>
        <w:t>3l</w:t>
      </w:r>
      <w:r w:rsidR="00DC2EEC" w:rsidRPr="00B72B51">
        <w:t xml:space="preserve">). </w:t>
      </w:r>
      <w:r w:rsidR="00DC2EEC" w:rsidRPr="00B72B51">
        <w:lastRenderedPageBreak/>
        <w:t xml:space="preserve">In </w:t>
      </w:r>
      <w:r w:rsidR="00A43244" w:rsidRPr="00B72B51">
        <w:t>every case</w:t>
      </w:r>
      <w:r w:rsidR="00DC2EEC" w:rsidRPr="00B72B51">
        <w:t>, the reaction proceeded cleanly, allowing almost complete recovery of all the remaining styrene derivative</w:t>
      </w:r>
      <w:r w:rsidRPr="00B72B51">
        <w:t>s</w:t>
      </w:r>
      <w:r w:rsidR="00DC2EEC" w:rsidRPr="00B72B51">
        <w:t>.</w:t>
      </w:r>
    </w:p>
    <w:p w14:paraId="4BFEF06B" w14:textId="550D2DA3" w:rsidR="008C5E20" w:rsidRPr="00B72B51" w:rsidRDefault="00C62EEC" w:rsidP="00276C3B">
      <w:pPr>
        <w:pStyle w:val="VDTableTitle"/>
        <w:spacing w:before="120" w:after="120"/>
      </w:pPr>
      <w:r w:rsidRPr="00B72B51">
        <w:t xml:space="preserve">Scheme </w:t>
      </w:r>
      <w:r w:rsidR="00FE4DC4" w:rsidRPr="00B72B51">
        <w:t>4</w:t>
      </w:r>
      <w:r w:rsidR="008C5E20" w:rsidRPr="00B72B51">
        <w:t xml:space="preserve">. </w:t>
      </w:r>
      <w:r w:rsidR="00ED6372" w:rsidRPr="00B72B51">
        <w:t xml:space="preserve">Room </w:t>
      </w:r>
      <w:r w:rsidR="007C6A68" w:rsidRPr="00B72B51">
        <w:t xml:space="preserve">Temperature </w:t>
      </w:r>
      <w:r w:rsidR="00285157" w:rsidRPr="00B72B51">
        <w:t>G</w:t>
      </w:r>
      <w:r w:rsidR="008C5E20" w:rsidRPr="00B72B51">
        <w:t>old(I)-</w:t>
      </w:r>
      <w:r w:rsidR="00285157" w:rsidRPr="00B72B51">
        <w:t>C</w:t>
      </w:r>
      <w:r w:rsidR="008C5E20" w:rsidRPr="00B72B51">
        <w:t xml:space="preserve">atalyzed </w:t>
      </w:r>
      <w:r w:rsidR="00986CE6" w:rsidRPr="00B72B51">
        <w:t>Cyclopropanation</w:t>
      </w:r>
      <w:r w:rsidR="007C6A68" w:rsidRPr="00B72B51">
        <w:t xml:space="preserve"> of Styrenes</w:t>
      </w:r>
    </w:p>
    <w:p w14:paraId="268DA28A" w14:textId="26E59418" w:rsidR="008C5E20" w:rsidRPr="00B72B51" w:rsidRDefault="00E57123" w:rsidP="00276C3B">
      <w:pPr>
        <w:jc w:val="both"/>
        <w:rPr>
          <w:lang w:val="en-US"/>
        </w:rPr>
      </w:pPr>
      <w:r w:rsidRPr="00B72B51">
        <w:rPr>
          <w:noProof/>
        </w:rPr>
        <w:drawing>
          <wp:inline distT="0" distB="0" distL="0" distR="0" wp14:anchorId="6B0615BD" wp14:editId="734CD963">
            <wp:extent cx="3044825" cy="3723005"/>
            <wp:effectExtent l="0" t="0" r="3175" b="10795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3723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CC26F" w14:textId="3836BEFC" w:rsidR="0065304C" w:rsidRPr="00B72B51" w:rsidRDefault="0065304C" w:rsidP="00276C3B">
      <w:pPr>
        <w:spacing w:after="120"/>
        <w:jc w:val="both"/>
        <w:rPr>
          <w:rFonts w:ascii="Arno Pro" w:hAnsi="Arno Pro"/>
          <w:kern w:val="21"/>
          <w:sz w:val="14"/>
          <w:szCs w:val="14"/>
          <w:lang w:val="en-US"/>
        </w:rPr>
      </w:pPr>
      <w:r w:rsidRPr="00B72B51">
        <w:rPr>
          <w:rFonts w:ascii="Arno Pro" w:hAnsi="Arno Pro"/>
          <w:i/>
          <w:kern w:val="21"/>
          <w:sz w:val="14"/>
          <w:szCs w:val="14"/>
          <w:vertAlign w:val="superscript"/>
          <w:lang w:val="en-US"/>
        </w:rPr>
        <w:t>a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[Au] = [(JohnPhos)Au(MeCN)]SbF</w:t>
      </w:r>
      <w:r w:rsidRPr="00B72B51">
        <w:rPr>
          <w:rFonts w:ascii="Arno Pro" w:hAnsi="Arno Pro"/>
          <w:kern w:val="21"/>
          <w:sz w:val="14"/>
          <w:szCs w:val="14"/>
          <w:vertAlign w:val="subscript"/>
          <w:lang w:val="en-US"/>
        </w:rPr>
        <w:t>6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. </w:t>
      </w:r>
      <w:r w:rsidRPr="00B72B51">
        <w:rPr>
          <w:rFonts w:ascii="Arno Pro" w:hAnsi="Arno Pro"/>
          <w:i/>
          <w:kern w:val="21"/>
          <w:sz w:val="14"/>
          <w:szCs w:val="14"/>
          <w:vertAlign w:val="superscript"/>
          <w:lang w:val="en-US"/>
        </w:rPr>
        <w:t>b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Isolated yield and 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cis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>/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trans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ratio of diastereoisomers </w:t>
      </w:r>
      <w:r w:rsidR="00CA2C86" w:rsidRPr="00B72B51">
        <w:rPr>
          <w:rFonts w:ascii="Arno Pro" w:hAnsi="Arno Pro"/>
          <w:kern w:val="21"/>
          <w:sz w:val="14"/>
          <w:szCs w:val="14"/>
          <w:lang w:val="en-US"/>
        </w:rPr>
        <w:t>in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parenthesis. Yield and 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dr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obtained with the previous generation of cycloheptatrienes (75 </w:t>
      </w:r>
      <w:r w:rsidR="001A298D" w:rsidRPr="00B72B51">
        <w:rPr>
          <w:rFonts w:ascii="Arno Pro" w:hAnsi="Arno Pro"/>
          <w:kern w:val="21"/>
          <w:sz w:val="14"/>
          <w:szCs w:val="14"/>
          <w:lang w:val="en-US"/>
        </w:rPr>
        <w:t>°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>C</w:t>
      </w:r>
      <w:r w:rsidR="00CA2C86" w:rsidRPr="00B72B51">
        <w:rPr>
          <w:rFonts w:ascii="Arno Pro" w:hAnsi="Arno Pro"/>
          <w:kern w:val="21"/>
          <w:sz w:val="14"/>
          <w:szCs w:val="14"/>
          <w:lang w:val="en-US"/>
        </w:rPr>
        <w:t>)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</w:t>
      </w:r>
      <w:r w:rsidR="00CA2C86" w:rsidRPr="00B72B51">
        <w:rPr>
          <w:rFonts w:ascii="Arno Pro" w:hAnsi="Arno Pro"/>
          <w:kern w:val="21"/>
          <w:sz w:val="14"/>
          <w:szCs w:val="14"/>
          <w:lang w:val="en-US"/>
        </w:rPr>
        <w:t>in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brackets. </w:t>
      </w:r>
      <w:r w:rsidRPr="00B72B51">
        <w:rPr>
          <w:rFonts w:ascii="Arno Pro" w:hAnsi="Arno Pro"/>
          <w:i/>
          <w:kern w:val="21"/>
          <w:sz w:val="14"/>
          <w:szCs w:val="14"/>
          <w:vertAlign w:val="superscript"/>
          <w:lang w:val="en-US"/>
        </w:rPr>
        <w:t>c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Obtained as a 1:1 mixture of the </w:t>
      </w:r>
      <w:r w:rsidR="00651E86" w:rsidRPr="00B72B51">
        <w:rPr>
          <w:rFonts w:ascii="Arno Pro" w:hAnsi="Arno Pro"/>
          <w:kern w:val="21"/>
          <w:sz w:val="14"/>
          <w:szCs w:val="14"/>
          <w:lang w:val="en-US"/>
        </w:rPr>
        <w:t>two-possible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cis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>-cyclopropane products.</w:t>
      </w:r>
    </w:p>
    <w:p w14:paraId="2E76FC41" w14:textId="215EE743" w:rsidR="00067C16" w:rsidRPr="00B72B51" w:rsidRDefault="00067C16" w:rsidP="00067C16">
      <w:pPr>
        <w:pStyle w:val="VDTableTitle"/>
        <w:rPr>
          <w:b w:val="0"/>
        </w:rPr>
      </w:pPr>
      <w:r w:rsidRPr="00B72B51">
        <w:rPr>
          <w:b w:val="0"/>
        </w:rPr>
        <w:t xml:space="preserve">We also </w:t>
      </w:r>
      <w:r w:rsidR="00465036" w:rsidRPr="00B72B51">
        <w:rPr>
          <w:b w:val="0"/>
        </w:rPr>
        <w:t>prepared</w:t>
      </w:r>
      <w:r w:rsidRPr="00B72B51">
        <w:rPr>
          <w:b w:val="0"/>
        </w:rPr>
        <w:t xml:space="preserve"> a </w:t>
      </w:r>
      <w:r w:rsidR="00465036" w:rsidRPr="00B72B51">
        <w:rPr>
          <w:b w:val="0"/>
        </w:rPr>
        <w:t>(</w:t>
      </w:r>
      <w:r w:rsidR="00465036" w:rsidRPr="00B72B51">
        <w:rPr>
          <w:b w:val="0"/>
          <w:i/>
        </w:rPr>
        <w:t>E</w:t>
      </w:r>
      <w:r w:rsidR="00465036" w:rsidRPr="00B72B51">
        <w:rPr>
          <w:b w:val="0"/>
        </w:rPr>
        <w:t>,</w:t>
      </w:r>
      <w:r w:rsidR="00465036" w:rsidRPr="00B72B51">
        <w:rPr>
          <w:b w:val="0"/>
          <w:i/>
        </w:rPr>
        <w:t>E</w:t>
      </w:r>
      <w:r w:rsidR="00465036" w:rsidRPr="00B72B51">
        <w:rPr>
          <w:b w:val="0"/>
        </w:rPr>
        <w:t>)-dienyl</w:t>
      </w:r>
      <w:r w:rsidRPr="00B72B51">
        <w:rPr>
          <w:b w:val="0"/>
        </w:rPr>
        <w:t xml:space="preserve"> gold(I) carbene from </w:t>
      </w:r>
      <w:r w:rsidR="00465036" w:rsidRPr="00B72B51">
        <w:rPr>
          <w:b w:val="0"/>
        </w:rPr>
        <w:t xml:space="preserve">cycloheptatriene </w:t>
      </w:r>
      <w:r w:rsidRPr="00B72B51">
        <w:t>4h</w:t>
      </w:r>
      <w:r w:rsidRPr="00B72B51">
        <w:rPr>
          <w:b w:val="0"/>
        </w:rPr>
        <w:t xml:space="preserve"> at 25 </w:t>
      </w:r>
      <w:r w:rsidR="00CA2C86" w:rsidRPr="00B72B51">
        <w:rPr>
          <w:b w:val="0"/>
        </w:rPr>
        <w:t>°</w:t>
      </w:r>
      <w:r w:rsidRPr="00B72B51">
        <w:rPr>
          <w:b w:val="0"/>
        </w:rPr>
        <w:t xml:space="preserve">C, </w:t>
      </w:r>
      <w:r w:rsidR="00465036" w:rsidRPr="00B72B51">
        <w:rPr>
          <w:b w:val="0"/>
        </w:rPr>
        <w:t>which</w:t>
      </w:r>
      <w:r w:rsidRPr="00B72B51">
        <w:rPr>
          <w:b w:val="0"/>
        </w:rPr>
        <w:t xml:space="preserve"> </w:t>
      </w:r>
      <w:r w:rsidR="00465036" w:rsidRPr="00B72B51">
        <w:rPr>
          <w:b w:val="0"/>
        </w:rPr>
        <w:t>reacted with styrene</w:t>
      </w:r>
      <w:r w:rsidRPr="00B72B51">
        <w:rPr>
          <w:b w:val="0"/>
        </w:rPr>
        <w:t xml:space="preserve"> </w:t>
      </w:r>
      <w:r w:rsidRPr="00B72B51">
        <w:t>2f</w:t>
      </w:r>
      <w:r w:rsidR="00465036" w:rsidRPr="00B72B51">
        <w:rPr>
          <w:b w:val="0"/>
        </w:rPr>
        <w:t xml:space="preserve"> to give</w:t>
      </w:r>
      <w:r w:rsidRPr="00B72B51">
        <w:rPr>
          <w:b w:val="0"/>
        </w:rPr>
        <w:t xml:space="preserve"> diene </w:t>
      </w:r>
      <w:r w:rsidR="00B375AB" w:rsidRPr="00B72B51">
        <w:t>9</w:t>
      </w:r>
      <w:r w:rsidRPr="00B72B51">
        <w:rPr>
          <w:b w:val="0"/>
        </w:rPr>
        <w:t xml:space="preserve"> in 52% yield and</w:t>
      </w:r>
      <w:r w:rsidR="00AF1089" w:rsidRPr="00B72B51">
        <w:rPr>
          <w:b w:val="0"/>
        </w:rPr>
        <w:t xml:space="preserve"> a</w:t>
      </w:r>
      <w:r w:rsidRPr="00B72B51">
        <w:rPr>
          <w:b w:val="0"/>
        </w:rPr>
        <w:t xml:space="preserve"> 7:1 </w:t>
      </w:r>
      <w:r w:rsidRPr="00B72B51">
        <w:rPr>
          <w:b w:val="0"/>
          <w:i/>
        </w:rPr>
        <w:t>cis</w:t>
      </w:r>
      <w:r w:rsidRPr="00B72B51">
        <w:rPr>
          <w:b w:val="0"/>
        </w:rPr>
        <w:t>/</w:t>
      </w:r>
      <w:r w:rsidRPr="00B72B51">
        <w:rPr>
          <w:b w:val="0"/>
          <w:i/>
        </w:rPr>
        <w:t xml:space="preserve">trans </w:t>
      </w:r>
      <w:r w:rsidRPr="00B72B51">
        <w:rPr>
          <w:b w:val="0"/>
        </w:rPr>
        <w:t xml:space="preserve">ratio of diastereoisomers (Scheme </w:t>
      </w:r>
      <w:r w:rsidR="00FE4DC4" w:rsidRPr="00B72B51">
        <w:rPr>
          <w:b w:val="0"/>
        </w:rPr>
        <w:t>5</w:t>
      </w:r>
      <w:r w:rsidRPr="00B72B51">
        <w:rPr>
          <w:b w:val="0"/>
        </w:rPr>
        <w:t>).</w:t>
      </w:r>
      <w:r w:rsidR="00465036" w:rsidRPr="00B72B51">
        <w:rPr>
          <w:b w:val="0"/>
        </w:rPr>
        <w:t xml:space="preserve"> </w:t>
      </w:r>
    </w:p>
    <w:p w14:paraId="25B81A76" w14:textId="0D7EDB07" w:rsidR="00067C16" w:rsidRPr="00B72B51" w:rsidRDefault="00067C16" w:rsidP="00067C16">
      <w:pPr>
        <w:pStyle w:val="VDTableTitle"/>
        <w:rPr>
          <w:rFonts w:cs="Arial"/>
          <w:b w:val="0"/>
        </w:rPr>
      </w:pPr>
      <w:r w:rsidRPr="00B72B51">
        <w:t xml:space="preserve">Scheme </w:t>
      </w:r>
      <w:r w:rsidR="00FE4DC4" w:rsidRPr="00B72B51">
        <w:t>5</w:t>
      </w:r>
      <w:r w:rsidRPr="00B72B51">
        <w:t>. Cyclopropanation with a Vinylogous Styryl Gold(I) Carbene Generated by Retro-Buchner Reaction</w:t>
      </w:r>
      <w:r w:rsidRPr="00B72B51">
        <w:rPr>
          <w:rFonts w:cs="Arial"/>
          <w:b w:val="0"/>
        </w:rPr>
        <w:t xml:space="preserve"> </w:t>
      </w:r>
    </w:p>
    <w:p w14:paraId="22DBFA55" w14:textId="40702E52" w:rsidR="00067C16" w:rsidRPr="00B72B51" w:rsidRDefault="00B375AB" w:rsidP="00067C16">
      <w:pPr>
        <w:rPr>
          <w:lang w:val="en-US"/>
        </w:rPr>
      </w:pPr>
      <w:r w:rsidRPr="00B72B51">
        <w:rPr>
          <w:noProof/>
        </w:rPr>
        <w:drawing>
          <wp:inline distT="0" distB="0" distL="0" distR="0" wp14:anchorId="2AADE791" wp14:editId="58521CA4">
            <wp:extent cx="3044825" cy="514350"/>
            <wp:effectExtent l="0" t="0" r="317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A086B" w14:textId="73A17C85" w:rsidR="004B4385" w:rsidRPr="00B72B51" w:rsidRDefault="00323086" w:rsidP="009F74C7">
      <w:pPr>
        <w:pStyle w:val="TAMainText"/>
        <w:rPr>
          <w:sz w:val="14"/>
          <w:szCs w:val="14"/>
          <w:vertAlign w:val="superscript"/>
          <w:lang w:eastAsia="en-GB"/>
        </w:rPr>
      </w:pPr>
      <w:r w:rsidRPr="00B72B51">
        <w:t xml:space="preserve">It has been previously shown that zinc carbenes can be generated from cyclopropenes and used to cyclopropanate </w:t>
      </w:r>
      <w:r w:rsidR="00AF1089" w:rsidRPr="00B72B51">
        <w:t>alkenes</w:t>
      </w:r>
      <w:r w:rsidRPr="00B72B51">
        <w:t>.</w:t>
      </w:r>
      <w:r w:rsidRPr="00B72B51">
        <w:rPr>
          <w:vertAlign w:val="superscript"/>
        </w:rPr>
        <w:endnoteReference w:id="10"/>
      </w:r>
      <w:r w:rsidRPr="00B72B51">
        <w:t xml:space="preserve"> </w:t>
      </w:r>
      <w:r w:rsidR="00F42434" w:rsidRPr="00B72B51">
        <w:t>In our case, 1,3,5-trimethyl-7-styryl-1,3,5-cycloheptatriene</w:t>
      </w:r>
      <w:r w:rsidR="00B1469F" w:rsidRPr="00B72B51">
        <w:t>s</w:t>
      </w:r>
      <w:r w:rsidR="00526FDB" w:rsidRPr="00B72B51">
        <w:t xml:space="preserve"> </w:t>
      </w:r>
      <w:r w:rsidR="00526FDB" w:rsidRPr="00B72B51">
        <w:rPr>
          <w:b/>
        </w:rPr>
        <w:t>4</w:t>
      </w:r>
      <w:r w:rsidR="00F42434" w:rsidRPr="00B72B51">
        <w:t xml:space="preserve"> reacted in the presence of 10 mol</w:t>
      </w:r>
      <w:r w:rsidR="00AF1089" w:rsidRPr="00B72B51">
        <w:t xml:space="preserve"> </w:t>
      </w:r>
      <w:r w:rsidR="00F42434" w:rsidRPr="00B72B51">
        <w:t>% of ZnBr</w:t>
      </w:r>
      <w:r w:rsidR="00F42434" w:rsidRPr="00B72B51">
        <w:rPr>
          <w:vertAlign w:val="subscript"/>
        </w:rPr>
        <w:t>2</w:t>
      </w:r>
      <w:r w:rsidR="00F42434" w:rsidRPr="00B72B51">
        <w:t xml:space="preserve"> at 65 </w:t>
      </w:r>
      <w:r w:rsidRPr="00B72B51">
        <w:t>°</w:t>
      </w:r>
      <w:r w:rsidR="00F42434" w:rsidRPr="00B72B51">
        <w:t xml:space="preserve">C </w:t>
      </w:r>
      <w:r w:rsidR="00B1469F" w:rsidRPr="00B72B51">
        <w:t xml:space="preserve">with alkenes </w:t>
      </w:r>
      <w:r w:rsidR="00F42434" w:rsidRPr="00B72B51">
        <w:t>to give the corresponding cyclopropane</w:t>
      </w:r>
      <w:r w:rsidR="00B1469F" w:rsidRPr="00B72B51">
        <w:t>s</w:t>
      </w:r>
      <w:r w:rsidR="00F42434" w:rsidRPr="00B72B51">
        <w:t xml:space="preserve"> </w:t>
      </w:r>
      <w:r w:rsidR="00B1469F" w:rsidRPr="00B72B51">
        <w:rPr>
          <w:b/>
        </w:rPr>
        <w:t xml:space="preserve">6 </w:t>
      </w:r>
      <w:r w:rsidR="00F42434" w:rsidRPr="00B72B51">
        <w:t>in good yield</w:t>
      </w:r>
      <w:r w:rsidR="00B1469F" w:rsidRPr="00B72B51">
        <w:t>s (</w:t>
      </w:r>
      <w:r w:rsidR="00C62EEC" w:rsidRPr="00B72B51">
        <w:t xml:space="preserve">Scheme </w:t>
      </w:r>
      <w:r w:rsidR="00FE4DC4" w:rsidRPr="00B72B51">
        <w:t>6</w:t>
      </w:r>
      <w:r w:rsidR="00B1469F" w:rsidRPr="00B72B51">
        <w:t>)</w:t>
      </w:r>
      <w:r w:rsidR="00F42434" w:rsidRPr="00B72B51">
        <w:t>.</w:t>
      </w:r>
      <w:r w:rsidR="00B1469F" w:rsidRPr="00B72B51">
        <w:t xml:space="preserve"> B</w:t>
      </w:r>
      <w:r w:rsidR="008D178D" w:rsidRPr="00B72B51">
        <w:t xml:space="preserve">oth </w:t>
      </w:r>
      <w:r w:rsidR="00C531BD" w:rsidRPr="00B72B51">
        <w:t>linear</w:t>
      </w:r>
      <w:r w:rsidR="008D178D" w:rsidRPr="00B72B51">
        <w:t xml:space="preserve"> and </w:t>
      </w:r>
      <w:r w:rsidR="00C531BD" w:rsidRPr="00B72B51">
        <w:t>cyclic</w:t>
      </w:r>
      <w:r w:rsidR="008D178D" w:rsidRPr="00B72B51">
        <w:t xml:space="preserve"> </w:t>
      </w:r>
      <w:r w:rsidR="00BE631F" w:rsidRPr="00B72B51">
        <w:t xml:space="preserve">unactivated </w:t>
      </w:r>
      <w:r w:rsidR="00B1469F" w:rsidRPr="00B72B51">
        <w:t>alkenes</w:t>
      </w:r>
      <w:r w:rsidR="008D178D" w:rsidRPr="00B72B51">
        <w:t xml:space="preserve">, </w:t>
      </w:r>
      <w:r w:rsidR="004B1BDC" w:rsidRPr="00B72B51">
        <w:t xml:space="preserve">with any kind of substitution pattern, from monosubstituted to </w:t>
      </w:r>
      <w:r w:rsidR="0024384A" w:rsidRPr="00B72B51">
        <w:t>tetrasubstituted</w:t>
      </w:r>
      <w:r w:rsidR="00B1469F" w:rsidRPr="00B72B51">
        <w:t>, react</w:t>
      </w:r>
      <w:r w:rsidR="00AF1089" w:rsidRPr="00B72B51">
        <w:t>ed</w:t>
      </w:r>
      <w:r w:rsidR="00B1469F" w:rsidRPr="00B72B51">
        <w:t xml:space="preserve"> satisfactorily.</w:t>
      </w:r>
      <w:r w:rsidR="0024384A" w:rsidRPr="00B72B51">
        <w:t xml:space="preserve"> The </w:t>
      </w:r>
      <w:r w:rsidR="0024384A" w:rsidRPr="00B72B51">
        <w:rPr>
          <w:i/>
        </w:rPr>
        <w:t>cis</w:t>
      </w:r>
      <w:r w:rsidR="0024384A" w:rsidRPr="00B72B51">
        <w:t xml:space="preserve"> or </w:t>
      </w:r>
      <w:r w:rsidR="0024384A" w:rsidRPr="00B72B51">
        <w:rPr>
          <w:i/>
        </w:rPr>
        <w:t>endo</w:t>
      </w:r>
      <w:r w:rsidR="0024384A" w:rsidRPr="00B72B51">
        <w:t xml:space="preserve"> product </w:t>
      </w:r>
      <w:r w:rsidR="00B1469F" w:rsidRPr="00B72B51">
        <w:t>was</w:t>
      </w:r>
      <w:r w:rsidR="0024384A" w:rsidRPr="00B72B51">
        <w:t xml:space="preserve"> obtained preferably in all cases, as it was confirmed by </w:t>
      </w:r>
      <w:r w:rsidR="00B1469F" w:rsidRPr="00B72B51">
        <w:t xml:space="preserve">the </w:t>
      </w:r>
      <w:r w:rsidR="0024384A" w:rsidRPr="00B72B51">
        <w:t xml:space="preserve">X-ray </w:t>
      </w:r>
      <w:r w:rsidR="00B1469F" w:rsidRPr="00B72B51">
        <w:t>diffraction</w:t>
      </w:r>
      <w:r w:rsidR="0024384A" w:rsidRPr="00B72B51">
        <w:t xml:space="preserve"> </w:t>
      </w:r>
      <w:r w:rsidR="00B1469F" w:rsidRPr="00B72B51">
        <w:t>structure</w:t>
      </w:r>
      <w:r w:rsidR="00AF1089" w:rsidRPr="00B72B51">
        <w:t>s</w:t>
      </w:r>
      <w:r w:rsidR="00B1469F" w:rsidRPr="00B72B51">
        <w:t xml:space="preserve"> </w:t>
      </w:r>
      <w:r w:rsidR="0024384A" w:rsidRPr="00B72B51">
        <w:t xml:space="preserve">of </w:t>
      </w:r>
      <w:r w:rsidR="0024384A" w:rsidRPr="00B72B51">
        <w:rPr>
          <w:b/>
        </w:rPr>
        <w:t>6i</w:t>
      </w:r>
      <w:r w:rsidR="0024384A" w:rsidRPr="00B72B51">
        <w:t xml:space="preserve"> and </w:t>
      </w:r>
      <w:r w:rsidR="0024384A" w:rsidRPr="00B72B51">
        <w:rPr>
          <w:b/>
        </w:rPr>
        <w:t>6o</w:t>
      </w:r>
      <w:r w:rsidR="0024384A" w:rsidRPr="00B72B51">
        <w:t xml:space="preserve"> and by nOe experiments </w:t>
      </w:r>
      <w:r w:rsidR="00B1469F" w:rsidRPr="00B72B51">
        <w:t>in all</w:t>
      </w:r>
      <w:r w:rsidR="0024384A" w:rsidRPr="00B72B51">
        <w:t xml:space="preserve"> other substrates</w:t>
      </w:r>
      <w:r w:rsidR="00C531BD" w:rsidRPr="00B72B51">
        <w:t xml:space="preserve">. </w:t>
      </w:r>
      <w:r w:rsidR="004B4385" w:rsidRPr="00B72B51">
        <w:t xml:space="preserve">Both </w:t>
      </w:r>
      <w:r w:rsidR="00AF1089" w:rsidRPr="00B72B51">
        <w:t>electron-</w:t>
      </w:r>
      <w:r w:rsidR="004B4385" w:rsidRPr="00B72B51">
        <w:t xml:space="preserve">rich or </w:t>
      </w:r>
      <w:r w:rsidR="00AF1089" w:rsidRPr="00B72B51">
        <w:t>electron-</w:t>
      </w:r>
      <w:r w:rsidR="004B4385" w:rsidRPr="00B72B51">
        <w:t xml:space="preserve">poor cycloheptatrienes </w:t>
      </w:r>
      <w:r w:rsidR="00B1469F" w:rsidRPr="00B72B51">
        <w:t>can be</w:t>
      </w:r>
      <w:r w:rsidR="004B4385" w:rsidRPr="00B72B51">
        <w:t xml:space="preserve"> </w:t>
      </w:r>
      <w:r w:rsidR="00E74F3A" w:rsidRPr="00B72B51">
        <w:t>used to</w:t>
      </w:r>
      <w:r w:rsidR="00B1469F" w:rsidRPr="00B72B51">
        <w:t xml:space="preserve"> give the corresponding cyclopropanes </w:t>
      </w:r>
      <w:r w:rsidR="004B4385" w:rsidRPr="00B72B51">
        <w:rPr>
          <w:b/>
        </w:rPr>
        <w:t>6a–f</w:t>
      </w:r>
      <w:r w:rsidR="004B4385" w:rsidRPr="00B72B51">
        <w:t xml:space="preserve">, although the reaction with </w:t>
      </w:r>
      <w:r w:rsidR="00AF1089" w:rsidRPr="00B72B51">
        <w:t>electron-</w:t>
      </w:r>
      <w:r w:rsidR="004B4385" w:rsidRPr="00B72B51">
        <w:t xml:space="preserve">poor substrates was much slower and gave </w:t>
      </w:r>
      <w:r w:rsidR="00B1469F" w:rsidRPr="00B72B51">
        <w:t xml:space="preserve">products </w:t>
      </w:r>
      <w:r w:rsidR="00B1469F" w:rsidRPr="00B72B51">
        <w:rPr>
          <w:b/>
        </w:rPr>
        <w:t>6c</w:t>
      </w:r>
      <w:r w:rsidR="00B1469F" w:rsidRPr="00B72B51">
        <w:t xml:space="preserve"> and </w:t>
      </w:r>
      <w:r w:rsidR="00B1469F" w:rsidRPr="00B72B51">
        <w:rPr>
          <w:b/>
        </w:rPr>
        <w:t>6e</w:t>
      </w:r>
      <w:r w:rsidR="00B1469F" w:rsidRPr="00B72B51">
        <w:t xml:space="preserve"> in</w:t>
      </w:r>
      <w:r w:rsidR="004B4385" w:rsidRPr="00B72B51">
        <w:t xml:space="preserve"> </w:t>
      </w:r>
      <w:r w:rsidR="00B1469F" w:rsidRPr="00B72B51">
        <w:t>lower</w:t>
      </w:r>
      <w:r w:rsidR="004B4385" w:rsidRPr="00B72B51">
        <w:t xml:space="preserve"> yields. The best results in terms of diastereoselectivity were obtained using </w:t>
      </w:r>
      <w:r w:rsidR="00AF1089" w:rsidRPr="00B72B51">
        <w:t>electron-</w:t>
      </w:r>
      <w:r w:rsidR="004B4385" w:rsidRPr="00B72B51">
        <w:t>rich substrates (</w:t>
      </w:r>
      <w:r w:rsidR="004B4385" w:rsidRPr="00B72B51">
        <w:rPr>
          <w:b/>
        </w:rPr>
        <w:t>6b</w:t>
      </w:r>
      <w:r w:rsidR="004B4385" w:rsidRPr="00B72B51">
        <w:t xml:space="preserve">) and disubstituted </w:t>
      </w:r>
      <w:r w:rsidR="004B4385" w:rsidRPr="00B72B51">
        <w:rPr>
          <w:i/>
        </w:rPr>
        <w:t>Z</w:t>
      </w:r>
      <w:r w:rsidR="004B4385" w:rsidRPr="00B72B51">
        <w:t xml:space="preserve"> </w:t>
      </w:r>
      <w:r w:rsidR="00AF1089" w:rsidRPr="00B72B51">
        <w:t xml:space="preserve">alkenes </w:t>
      </w:r>
      <w:r w:rsidR="004B4385" w:rsidRPr="00B72B51">
        <w:t>(</w:t>
      </w:r>
      <w:r w:rsidR="004B4385" w:rsidRPr="00B72B51">
        <w:rPr>
          <w:b/>
        </w:rPr>
        <w:t>6q–6t</w:t>
      </w:r>
      <w:r w:rsidR="004B4385" w:rsidRPr="00B72B51">
        <w:t>).</w:t>
      </w:r>
    </w:p>
    <w:p w14:paraId="4E10D22F" w14:textId="5F1AD990" w:rsidR="00ED1C14" w:rsidRPr="00B72B51" w:rsidRDefault="00C62EEC" w:rsidP="00E7475E">
      <w:pPr>
        <w:pStyle w:val="VCSchemeTitle"/>
      </w:pPr>
      <w:r w:rsidRPr="00B72B51">
        <w:t xml:space="preserve">Scheme </w:t>
      </w:r>
      <w:r w:rsidR="00FE4DC4" w:rsidRPr="00B72B51">
        <w:t>6</w:t>
      </w:r>
      <w:r w:rsidR="00ED1C14" w:rsidRPr="00B72B51">
        <w:t xml:space="preserve">. </w:t>
      </w:r>
      <w:r w:rsidR="00FC58C3" w:rsidRPr="00B72B51">
        <w:t xml:space="preserve">Zinc(II)-Catalyzed Cyclopropanation of </w:t>
      </w:r>
      <w:r w:rsidR="00BE631F" w:rsidRPr="00B72B51">
        <w:t>Unactivated</w:t>
      </w:r>
      <w:r w:rsidR="00AF1089" w:rsidRPr="00B72B51">
        <w:t xml:space="preserve"> Alkenes</w:t>
      </w:r>
    </w:p>
    <w:p w14:paraId="765C404B" w14:textId="28E8C5F6" w:rsidR="00ED1C14" w:rsidRPr="00B72B51" w:rsidRDefault="000D08EB" w:rsidP="00E7475E">
      <w:pPr>
        <w:pStyle w:val="VCSchemeTitle"/>
      </w:pPr>
      <w:r w:rsidRPr="00B72B51">
        <w:rPr>
          <w:noProof/>
          <w:lang w:val="en-GB" w:eastAsia="en-GB"/>
        </w:rPr>
        <w:drawing>
          <wp:inline distT="0" distB="0" distL="0" distR="0" wp14:anchorId="2184A5BF" wp14:editId="2300CD39">
            <wp:extent cx="3044825" cy="3869690"/>
            <wp:effectExtent l="0" t="0" r="3175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386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222DC9" w14:textId="66903735" w:rsidR="0065304C" w:rsidRPr="00B72B51" w:rsidRDefault="0065304C" w:rsidP="008C6966">
      <w:pPr>
        <w:jc w:val="both"/>
        <w:rPr>
          <w:rFonts w:ascii="Arno Pro" w:hAnsi="Arno Pro"/>
          <w:kern w:val="21"/>
          <w:sz w:val="14"/>
          <w:szCs w:val="14"/>
          <w:lang w:val="en-US"/>
        </w:rPr>
      </w:pPr>
      <w:r w:rsidRPr="00B72B51">
        <w:rPr>
          <w:rFonts w:ascii="Arno Pro" w:hAnsi="Arno Pro"/>
          <w:i/>
          <w:kern w:val="21"/>
          <w:sz w:val="14"/>
          <w:szCs w:val="14"/>
          <w:vertAlign w:val="superscript"/>
          <w:lang w:val="en-US"/>
        </w:rPr>
        <w:t>a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Isolated yield and 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cis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>/</w:t>
      </w:r>
      <w:r w:rsidRPr="00B72B51">
        <w:rPr>
          <w:rFonts w:ascii="Arno Pro" w:hAnsi="Arno Pro"/>
          <w:i/>
          <w:kern w:val="21"/>
          <w:sz w:val="14"/>
          <w:szCs w:val="14"/>
          <w:lang w:val="en-US"/>
        </w:rPr>
        <w:t>trans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ratio of diastereoisomers between parenthesis. </w:t>
      </w:r>
      <w:r w:rsidRPr="00B72B51">
        <w:rPr>
          <w:rFonts w:ascii="Arno Pro" w:hAnsi="Arno Pro"/>
          <w:i/>
          <w:kern w:val="21"/>
          <w:sz w:val="14"/>
          <w:szCs w:val="14"/>
          <w:vertAlign w:val="superscript"/>
          <w:lang w:val="en-US"/>
        </w:rPr>
        <w:t>b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</w:t>
      </w:r>
      <w:r w:rsidR="008C6966" w:rsidRPr="00B72B51">
        <w:rPr>
          <w:rFonts w:ascii="Arno Pro" w:hAnsi="Arno Pro"/>
          <w:kern w:val="21"/>
          <w:sz w:val="14"/>
          <w:szCs w:val="14"/>
          <w:lang w:val="en-US"/>
        </w:rPr>
        <w:t>At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 xml:space="preserve"> 80 </w:t>
      </w:r>
      <w:r w:rsidR="008C6966" w:rsidRPr="00B72B51">
        <w:rPr>
          <w:rFonts w:ascii="Arno Pro" w:hAnsi="Arno Pro"/>
          <w:kern w:val="21"/>
          <w:sz w:val="14"/>
          <w:szCs w:val="14"/>
          <w:lang w:val="en-US"/>
        </w:rPr>
        <w:t>°</w:t>
      </w:r>
      <w:r w:rsidRPr="00B72B51">
        <w:rPr>
          <w:rFonts w:ascii="Arno Pro" w:hAnsi="Arno Pro"/>
          <w:kern w:val="21"/>
          <w:sz w:val="14"/>
          <w:szCs w:val="14"/>
          <w:lang w:val="en-US"/>
        </w:rPr>
        <w:t>C for 60 h.</w:t>
      </w:r>
      <w:r w:rsidR="00A806BF" w:rsidRPr="00B72B51">
        <w:rPr>
          <w:rFonts w:ascii="Arno Pro" w:hAnsi="Arno Pro"/>
          <w:kern w:val="21"/>
          <w:sz w:val="14"/>
          <w:szCs w:val="14"/>
          <w:lang w:val="en-US"/>
        </w:rPr>
        <w:t xml:space="preserve"> </w:t>
      </w:r>
      <w:r w:rsidR="008C6966" w:rsidRPr="00B72B51">
        <w:rPr>
          <w:rFonts w:ascii="Arno Pro" w:hAnsi="Arno Pro"/>
          <w:i/>
          <w:kern w:val="21"/>
          <w:sz w:val="14"/>
          <w:szCs w:val="14"/>
          <w:vertAlign w:val="superscript"/>
          <w:lang w:val="en-US"/>
        </w:rPr>
        <w:t>c</w:t>
      </w:r>
      <w:r w:rsidR="008C6966" w:rsidRPr="00B72B51">
        <w:rPr>
          <w:rFonts w:ascii="Arno Pro" w:hAnsi="Arno Pro"/>
          <w:kern w:val="21"/>
          <w:sz w:val="14"/>
          <w:szCs w:val="14"/>
          <w:vertAlign w:val="superscript"/>
          <w:lang w:val="en-US"/>
        </w:rPr>
        <w:t xml:space="preserve"> </w:t>
      </w:r>
      <w:r w:rsidR="008C6966" w:rsidRPr="00B72B51">
        <w:rPr>
          <w:rFonts w:ascii="Arno Pro" w:hAnsi="Arno Pro"/>
          <w:kern w:val="21"/>
          <w:sz w:val="14"/>
          <w:szCs w:val="14"/>
          <w:lang w:val="en-US"/>
        </w:rPr>
        <w:t xml:space="preserve">Structure and </w:t>
      </w:r>
      <w:r w:rsidR="008C6966" w:rsidRPr="00B72B51">
        <w:rPr>
          <w:rFonts w:ascii="Arno Pro" w:hAnsi="Arno Pro"/>
          <w:i/>
          <w:kern w:val="21"/>
          <w:sz w:val="14"/>
          <w:szCs w:val="14"/>
          <w:lang w:val="en-US"/>
        </w:rPr>
        <w:t>cis</w:t>
      </w:r>
      <w:r w:rsidR="008C6966" w:rsidRPr="00B72B51">
        <w:rPr>
          <w:rFonts w:ascii="Arno Pro" w:hAnsi="Arno Pro"/>
          <w:kern w:val="21"/>
          <w:sz w:val="14"/>
          <w:szCs w:val="14"/>
          <w:lang w:val="en-US"/>
        </w:rPr>
        <w:t xml:space="preserve"> configuration confirmed by X-ray diffraction. </w:t>
      </w:r>
      <w:r w:rsidR="008C6966" w:rsidRPr="00B72B51">
        <w:rPr>
          <w:rFonts w:ascii="Arno Pro" w:hAnsi="Arno Pro"/>
          <w:i/>
          <w:kern w:val="21"/>
          <w:sz w:val="14"/>
          <w:szCs w:val="14"/>
          <w:vertAlign w:val="superscript"/>
          <w:lang w:val="en-US"/>
        </w:rPr>
        <w:t>d</w:t>
      </w:r>
      <w:r w:rsidR="00BA7F95" w:rsidRPr="00B72B51">
        <w:rPr>
          <w:rFonts w:ascii="Arno Pro" w:hAnsi="Arno Pro"/>
          <w:kern w:val="21"/>
          <w:sz w:val="14"/>
          <w:szCs w:val="14"/>
          <w:vertAlign w:val="superscript"/>
          <w:lang w:val="en-US"/>
        </w:rPr>
        <w:t xml:space="preserve"> </w:t>
      </w:r>
      <w:r w:rsidR="00BA7F95" w:rsidRPr="00B72B51">
        <w:rPr>
          <w:rFonts w:ascii="Arno Pro" w:hAnsi="Arno Pro"/>
          <w:kern w:val="21"/>
          <w:sz w:val="14"/>
          <w:szCs w:val="14"/>
          <w:lang w:val="en-US"/>
        </w:rPr>
        <w:t xml:space="preserve">10 equiv of </w:t>
      </w:r>
      <w:r w:rsidR="00AF1089" w:rsidRPr="00B72B51">
        <w:rPr>
          <w:rFonts w:ascii="Arno Pro" w:hAnsi="Arno Pro"/>
          <w:kern w:val="21"/>
          <w:sz w:val="14"/>
          <w:szCs w:val="14"/>
          <w:lang w:val="en-US"/>
        </w:rPr>
        <w:t xml:space="preserve">alkene </w:t>
      </w:r>
      <w:r w:rsidR="00BA7F95" w:rsidRPr="00B72B51">
        <w:rPr>
          <w:rFonts w:ascii="Arno Pro" w:hAnsi="Arno Pro"/>
          <w:kern w:val="21"/>
          <w:sz w:val="14"/>
          <w:szCs w:val="14"/>
          <w:lang w:val="en-US"/>
        </w:rPr>
        <w:t>employed in order to minimize volatility or selectivity issues.</w:t>
      </w:r>
    </w:p>
    <w:p w14:paraId="261BCE1C" w14:textId="18633D15" w:rsidR="00CD33C9" w:rsidRPr="00B72B51" w:rsidRDefault="00F77F37" w:rsidP="009F74C7">
      <w:pPr>
        <w:pStyle w:val="TAMainText"/>
      </w:pPr>
      <w:r w:rsidRPr="00B72B51">
        <w:t>As a part of our efforts to apply new</w:t>
      </w:r>
      <w:r w:rsidR="00556B9F" w:rsidRPr="00B72B51">
        <w:t xml:space="preserve"> synthetic methodologies</w:t>
      </w:r>
      <w:r w:rsidRPr="00B72B51">
        <w:t xml:space="preserve"> for the total synthesis of natural products,</w:t>
      </w:r>
      <w:r w:rsidRPr="00B72B51">
        <w:rPr>
          <w:vertAlign w:val="superscript"/>
        </w:rPr>
        <w:endnoteReference w:id="11"/>
      </w:r>
      <w:r w:rsidRPr="00B72B51">
        <w:t xml:space="preserve"> we decided to prepare lactobacillic acid (</w:t>
      </w:r>
      <w:r w:rsidR="00A3337E" w:rsidRPr="00B72B51">
        <w:rPr>
          <w:b/>
        </w:rPr>
        <w:t>11</w:t>
      </w:r>
      <w:r w:rsidRPr="00B72B51">
        <w:t xml:space="preserve">), a natural fatty acid that has attracted the interest of many synthetic organic chemists since its isolation more than 50 years ago (Scheme </w:t>
      </w:r>
      <w:r w:rsidR="00FE4DC4" w:rsidRPr="00B72B51">
        <w:t>7</w:t>
      </w:r>
      <w:r w:rsidRPr="00B72B51">
        <w:t>).</w:t>
      </w:r>
      <w:r w:rsidRPr="00B72B51">
        <w:rPr>
          <w:vertAlign w:val="superscript"/>
        </w:rPr>
        <w:endnoteReference w:id="12"/>
      </w:r>
      <w:r w:rsidRPr="00B72B51">
        <w:t xml:space="preserve"> </w:t>
      </w:r>
    </w:p>
    <w:p w14:paraId="371690A4" w14:textId="7A7F4653" w:rsidR="00CD33C9" w:rsidRPr="00B72B51" w:rsidRDefault="00CD33C9" w:rsidP="00CD33C9">
      <w:pPr>
        <w:spacing w:before="120" w:after="120"/>
        <w:rPr>
          <w:rFonts w:cs="Arial"/>
          <w:lang w:val="en-US"/>
        </w:rPr>
      </w:pPr>
      <w:r w:rsidRPr="00B72B51">
        <w:rPr>
          <w:rFonts w:ascii="Arno Pro" w:hAnsi="Arno Pro"/>
          <w:b/>
          <w:kern w:val="21"/>
          <w:sz w:val="19"/>
          <w:szCs w:val="19"/>
          <w:lang w:val="en-US" w:eastAsia="en-US"/>
        </w:rPr>
        <w:t xml:space="preserve">Scheme </w:t>
      </w:r>
      <w:r w:rsidR="00FE4DC4" w:rsidRPr="00B72B51">
        <w:rPr>
          <w:rFonts w:ascii="Arno Pro" w:hAnsi="Arno Pro"/>
          <w:b/>
          <w:kern w:val="21"/>
          <w:sz w:val="19"/>
          <w:szCs w:val="19"/>
          <w:lang w:val="en-US" w:eastAsia="en-US"/>
        </w:rPr>
        <w:t>7</w:t>
      </w:r>
      <w:r w:rsidRPr="00B72B51">
        <w:rPr>
          <w:rFonts w:ascii="Arno Pro" w:hAnsi="Arno Pro"/>
          <w:b/>
          <w:kern w:val="21"/>
          <w:sz w:val="19"/>
          <w:szCs w:val="19"/>
          <w:lang w:val="en-US" w:eastAsia="en-US"/>
        </w:rPr>
        <w:t>. Total Synthesis of (±)-Lactobacillic Acid</w:t>
      </w:r>
      <w:r w:rsidRPr="00B72B51">
        <w:rPr>
          <w:rFonts w:cs="Arial"/>
          <w:lang w:val="en-US"/>
        </w:rPr>
        <w:t xml:space="preserve"> </w:t>
      </w:r>
    </w:p>
    <w:p w14:paraId="77B7A48A" w14:textId="77777777" w:rsidR="00CD33C9" w:rsidRPr="00B72B51" w:rsidRDefault="00CD33C9" w:rsidP="00CD33C9">
      <w:pPr>
        <w:pStyle w:val="TAMainText"/>
      </w:pPr>
      <w:r w:rsidRPr="00B72B51">
        <w:rPr>
          <w:noProof/>
          <w:lang w:val="en-GB" w:eastAsia="en-GB"/>
        </w:rPr>
        <w:lastRenderedPageBreak/>
        <w:drawing>
          <wp:inline distT="0" distB="0" distL="0" distR="0" wp14:anchorId="6273F155" wp14:editId="14FE431E">
            <wp:extent cx="3044825" cy="1729105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1729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302E7A" w14:textId="77777777" w:rsidR="00CD33C9" w:rsidRPr="00B72B51" w:rsidRDefault="00CD33C9" w:rsidP="00CD33C9">
      <w:pPr>
        <w:pStyle w:val="TAMainText"/>
        <w:rPr>
          <w:sz w:val="14"/>
          <w:szCs w:val="14"/>
        </w:rPr>
      </w:pPr>
      <w:r w:rsidRPr="00B72B51">
        <w:rPr>
          <w:i/>
          <w:sz w:val="14"/>
          <w:szCs w:val="14"/>
          <w:vertAlign w:val="superscript"/>
        </w:rPr>
        <w:t>a</w:t>
      </w:r>
      <w:r w:rsidRPr="00B72B51">
        <w:rPr>
          <w:sz w:val="14"/>
          <w:szCs w:val="14"/>
        </w:rPr>
        <w:t xml:space="preserve"> NMR yield of the isolated product after flash chromatography, containing 15% w/w of mesitylene.</w:t>
      </w:r>
    </w:p>
    <w:p w14:paraId="540BB82F" w14:textId="13BEC431" w:rsidR="00F77F37" w:rsidRPr="00B72B51" w:rsidRDefault="00F77F37" w:rsidP="009F74C7">
      <w:pPr>
        <w:pStyle w:val="TAMainText"/>
      </w:pPr>
      <w:r w:rsidRPr="00B72B51">
        <w:t xml:space="preserve">The reaction of cycloheptatriene </w:t>
      </w:r>
      <w:r w:rsidRPr="00B72B51">
        <w:rPr>
          <w:b/>
        </w:rPr>
        <w:t>4e</w:t>
      </w:r>
      <w:r w:rsidRPr="00B72B51">
        <w:t xml:space="preserve"> with 1-octene in the presence of ZnBr</w:t>
      </w:r>
      <w:r w:rsidRPr="00B72B51">
        <w:rPr>
          <w:vertAlign w:val="subscript"/>
        </w:rPr>
        <w:t>2</w:t>
      </w:r>
      <w:r w:rsidRPr="00B72B51">
        <w:t xml:space="preserve"> as catalyst afforded </w:t>
      </w:r>
      <w:r w:rsidRPr="00B72B51">
        <w:rPr>
          <w:i/>
        </w:rPr>
        <w:t>cis</w:t>
      </w:r>
      <w:r w:rsidRPr="00B72B51">
        <w:t xml:space="preserve">-vinylcyclopropane </w:t>
      </w:r>
      <w:r w:rsidRPr="00B72B51">
        <w:rPr>
          <w:b/>
        </w:rPr>
        <w:t xml:space="preserve">6v </w:t>
      </w:r>
      <w:r w:rsidRPr="00B72B51">
        <w:t>in a 6:1 ratio of diastereoisomers</w:t>
      </w:r>
      <w:r w:rsidR="007F1C7D" w:rsidRPr="00B72B51">
        <w:t xml:space="preserve"> (along with 15% w/w of mesitylene that could not be removed by distillation)</w:t>
      </w:r>
      <w:r w:rsidRPr="00B72B51">
        <w:t xml:space="preserve">. Then, </w:t>
      </w:r>
      <w:r w:rsidRPr="00B72B51">
        <w:rPr>
          <w:b/>
        </w:rPr>
        <w:t xml:space="preserve">6v </w:t>
      </w:r>
      <w:r w:rsidRPr="00B72B51">
        <w:t xml:space="preserve">was converted into intermediate </w:t>
      </w:r>
      <w:r w:rsidR="00A3337E" w:rsidRPr="00B72B51">
        <w:rPr>
          <w:b/>
        </w:rPr>
        <w:t>10</w:t>
      </w:r>
      <w:r w:rsidRPr="00B72B51">
        <w:t xml:space="preserve"> as a </w:t>
      </w:r>
      <w:r w:rsidRPr="00B72B51">
        <w:rPr>
          <w:i/>
        </w:rPr>
        <w:t>E</w:t>
      </w:r>
      <w:r w:rsidRPr="00B72B51">
        <w:t>/</w:t>
      </w:r>
      <w:r w:rsidRPr="00B72B51">
        <w:rPr>
          <w:i/>
        </w:rPr>
        <w:t>Z</w:t>
      </w:r>
      <w:r w:rsidRPr="00B72B51">
        <w:t xml:space="preserve"> mixture by</w:t>
      </w:r>
      <w:r w:rsidR="00E74F3A" w:rsidRPr="00B72B51">
        <w:t xml:space="preserve"> cross-metathesis with 9</w:t>
      </w:r>
      <w:r w:rsidRPr="00B72B51">
        <w:t>-decenoic acid using the 2</w:t>
      </w:r>
      <w:r w:rsidRPr="00B72B51">
        <w:rPr>
          <w:vertAlign w:val="superscript"/>
        </w:rPr>
        <w:t>nd</w:t>
      </w:r>
      <w:r w:rsidRPr="00B72B51">
        <w:t xml:space="preserve"> generation Hoveyda-Grubbs catalyst. Finally, reduction of </w:t>
      </w:r>
      <w:r w:rsidR="00A3337E" w:rsidRPr="00B72B51">
        <w:rPr>
          <w:b/>
        </w:rPr>
        <w:t>10</w:t>
      </w:r>
      <w:r w:rsidRPr="00B72B51">
        <w:rPr>
          <w:b/>
        </w:rPr>
        <w:t xml:space="preserve"> </w:t>
      </w:r>
      <w:r w:rsidRPr="00B72B51">
        <w:t>with diimide afforded lactobacillic acid (</w:t>
      </w:r>
      <w:r w:rsidR="00A3337E" w:rsidRPr="00B72B51">
        <w:rPr>
          <w:b/>
        </w:rPr>
        <w:t>11</w:t>
      </w:r>
      <w:r w:rsidRPr="00B72B51">
        <w:t xml:space="preserve">). </w:t>
      </w:r>
      <w:r w:rsidR="0011239A" w:rsidRPr="00B72B51">
        <w:t xml:space="preserve">The main advantage of this </w:t>
      </w:r>
      <w:r w:rsidRPr="00B72B51">
        <w:t>straightforward route is</w:t>
      </w:r>
      <w:r w:rsidR="0011239A" w:rsidRPr="00B72B51">
        <w:t xml:space="preserve"> </w:t>
      </w:r>
      <w:r w:rsidR="00875E7E" w:rsidRPr="00B72B51">
        <w:t>its versatility</w:t>
      </w:r>
      <w:r w:rsidR="0011239A" w:rsidRPr="00B72B51">
        <w:t>,</w:t>
      </w:r>
      <w:r w:rsidRPr="00B72B51">
        <w:t xml:space="preserve"> </w:t>
      </w:r>
      <w:r w:rsidR="0011239A" w:rsidRPr="00B72B51">
        <w:t xml:space="preserve">since it </w:t>
      </w:r>
      <w:r w:rsidRPr="00B72B51">
        <w:t>could be used to obtain a variety of natural or non-natural cyclopropane</w:t>
      </w:r>
      <w:r w:rsidR="0011239A" w:rsidRPr="00B72B51">
        <w:t>-</w:t>
      </w:r>
      <w:r w:rsidRPr="00B72B51">
        <w:t xml:space="preserve">containing fatty acids by just tuning the number of carbon atoms in the aliphatic chains of </w:t>
      </w:r>
      <w:r w:rsidRPr="00B72B51">
        <w:rPr>
          <w:b/>
        </w:rPr>
        <w:t xml:space="preserve">5 </w:t>
      </w:r>
      <w:r w:rsidRPr="00B72B51">
        <w:t>and the carboxylic acid.</w:t>
      </w:r>
    </w:p>
    <w:p w14:paraId="14ED48EC" w14:textId="75D9E905" w:rsidR="00603111" w:rsidRPr="00B72B51" w:rsidRDefault="004A0E72" w:rsidP="009F74C7">
      <w:pPr>
        <w:pStyle w:val="TAMainText"/>
      </w:pPr>
      <w:r w:rsidRPr="00B72B51">
        <w:t xml:space="preserve">In our search </w:t>
      </w:r>
      <w:r w:rsidR="004A1AA4" w:rsidRPr="00B72B51">
        <w:t xml:space="preserve">for more reactive and selective </w:t>
      </w:r>
      <w:r w:rsidRPr="00B72B51">
        <w:t>systems</w:t>
      </w:r>
      <w:r w:rsidR="004A1AA4" w:rsidRPr="00B72B51">
        <w:t>, we found that the Lewis acid that is formed in situ by the combination of 1 equiv of 6,6’-Br</w:t>
      </w:r>
      <w:r w:rsidR="004A1AA4" w:rsidRPr="00B72B51">
        <w:rPr>
          <w:vertAlign w:val="subscript"/>
        </w:rPr>
        <w:t>2</w:t>
      </w:r>
      <w:r w:rsidR="004A1AA4" w:rsidRPr="00B72B51">
        <w:t>-BINOL and 1.1 equiv of ZnEt</w:t>
      </w:r>
      <w:r w:rsidR="004A1AA4" w:rsidRPr="00B72B51">
        <w:rPr>
          <w:vertAlign w:val="subscript"/>
        </w:rPr>
        <w:t>2</w:t>
      </w:r>
      <w:r w:rsidR="004A1AA4" w:rsidRPr="00B72B51">
        <w:t>,</w:t>
      </w:r>
      <w:r w:rsidR="00E22D57" w:rsidRPr="00B72B51">
        <w:rPr>
          <w:vertAlign w:val="superscript"/>
        </w:rPr>
        <w:endnoteReference w:id="13"/>
      </w:r>
      <w:r w:rsidR="004A1AA4" w:rsidRPr="00B72B51">
        <w:t xml:space="preserve"> can also </w:t>
      </w:r>
      <w:r w:rsidR="00AF1089" w:rsidRPr="00B72B51">
        <w:t>cleanly promote</w:t>
      </w:r>
      <w:r w:rsidR="004A1AA4" w:rsidRPr="00B72B51">
        <w:t xml:space="preserve"> the retro-Buchner</w:t>
      </w:r>
      <w:r w:rsidR="005468B0" w:rsidRPr="00B72B51">
        <w:t>–</w:t>
      </w:r>
      <w:r w:rsidR="004A1AA4" w:rsidRPr="00B72B51">
        <w:t>cy</w:t>
      </w:r>
      <w:r w:rsidR="00ED6372" w:rsidRPr="00B72B51">
        <w:t xml:space="preserve">clopropanation sequence at room </w:t>
      </w:r>
      <w:r w:rsidR="004A1AA4" w:rsidRPr="00B72B51">
        <w:t>temperature</w:t>
      </w:r>
      <w:r w:rsidR="00AC51C0" w:rsidRPr="00B72B51">
        <w:t xml:space="preserve"> (Scheme 8)</w:t>
      </w:r>
      <w:r w:rsidR="004A1AA4" w:rsidRPr="00B72B51">
        <w:t xml:space="preserve">. This method gave up to quantitative yields, excellent diastereoselectivities and was tolerant to both </w:t>
      </w:r>
      <w:r w:rsidR="00BE631F" w:rsidRPr="00B72B51">
        <w:t xml:space="preserve">unactivated </w:t>
      </w:r>
      <w:r w:rsidR="004A1AA4" w:rsidRPr="00B72B51">
        <w:t xml:space="preserve">and activated </w:t>
      </w:r>
      <w:r w:rsidR="00AF1089" w:rsidRPr="00B72B51">
        <w:t>alkenes</w:t>
      </w:r>
      <w:r w:rsidR="004A1AA4" w:rsidRPr="00B72B51">
        <w:t>.</w:t>
      </w:r>
      <w:r w:rsidR="00723C8D" w:rsidRPr="00B72B51">
        <w:t xml:space="preserve"> </w:t>
      </w:r>
      <w:r w:rsidR="00470B94" w:rsidRPr="00B72B51">
        <w:t>Furthermore, an</w:t>
      </w:r>
      <w:r w:rsidR="00723C8D" w:rsidRPr="00B72B51">
        <w:t xml:space="preserve"> alternative intermediate for the synthesis of lactobacillic acid (</w:t>
      </w:r>
      <w:r w:rsidR="00723C8D" w:rsidRPr="00B72B51">
        <w:rPr>
          <w:b/>
        </w:rPr>
        <w:t>6w</w:t>
      </w:r>
      <w:r w:rsidR="00723C8D" w:rsidRPr="00B72B51">
        <w:t xml:space="preserve">), could be obtained with improved diastereoselectivity. </w:t>
      </w:r>
      <w:r w:rsidR="00470B94" w:rsidRPr="00B72B51">
        <w:t>More importantly</w:t>
      </w:r>
      <w:r w:rsidR="00723C8D" w:rsidRPr="00B72B51">
        <w:t xml:space="preserve">, </w:t>
      </w:r>
      <w:r w:rsidR="00AF1089" w:rsidRPr="00B72B51">
        <w:t xml:space="preserve">when </w:t>
      </w:r>
      <w:r w:rsidR="00723C8D" w:rsidRPr="00B72B51">
        <w:t>employing</w:t>
      </w:r>
      <w:r w:rsidR="004A1AA4" w:rsidRPr="00B72B51">
        <w:t xml:space="preserve"> (</w:t>
      </w:r>
      <w:r w:rsidR="004A1AA4" w:rsidRPr="00B72B51">
        <w:rPr>
          <w:i/>
        </w:rPr>
        <w:t>R</w:t>
      </w:r>
      <w:r w:rsidR="004A1AA4" w:rsidRPr="00B72B51">
        <w:t>)-6,6’-Br</w:t>
      </w:r>
      <w:r w:rsidR="004A1AA4" w:rsidRPr="00B72B51">
        <w:rPr>
          <w:vertAlign w:val="subscript"/>
        </w:rPr>
        <w:t>2</w:t>
      </w:r>
      <w:r w:rsidR="004A1AA4" w:rsidRPr="00B72B51">
        <w:t>-BINOL, it was possible to obtain</w:t>
      </w:r>
      <w:r w:rsidR="00DC5411" w:rsidRPr="00B72B51">
        <w:t>, for the first time in a sequence involving a retro-Buchner reaction,</w:t>
      </w:r>
      <w:r w:rsidR="004A1AA4" w:rsidRPr="00B72B51">
        <w:t xml:space="preserve"> </w:t>
      </w:r>
      <w:r w:rsidR="00DC5411" w:rsidRPr="00B72B51">
        <w:t>a product (</w:t>
      </w:r>
      <w:r w:rsidR="004A1AA4" w:rsidRPr="00B72B51">
        <w:rPr>
          <w:b/>
        </w:rPr>
        <w:t>3g</w:t>
      </w:r>
      <w:r w:rsidR="00DC5411" w:rsidRPr="00B72B51">
        <w:t>)</w:t>
      </w:r>
      <w:r w:rsidR="004A1AA4" w:rsidRPr="00B72B51">
        <w:t xml:space="preserve"> with 44% </w:t>
      </w:r>
      <w:r w:rsidR="00723C8D" w:rsidRPr="00B72B51">
        <w:rPr>
          <w:i/>
        </w:rPr>
        <w:t>ee</w:t>
      </w:r>
      <w:r w:rsidR="004A1AA4" w:rsidRPr="00B72B51">
        <w:t>.</w:t>
      </w:r>
      <w:r w:rsidR="00723C8D" w:rsidRPr="00B72B51">
        <w:t xml:space="preserve"> </w:t>
      </w:r>
    </w:p>
    <w:p w14:paraId="774E0DF9" w14:textId="38050B95" w:rsidR="00150BCD" w:rsidRPr="00B72B51" w:rsidRDefault="00150BCD" w:rsidP="00150BCD">
      <w:pPr>
        <w:spacing w:before="120" w:after="120"/>
        <w:rPr>
          <w:rFonts w:cs="Arial"/>
          <w:lang w:val="en-US"/>
        </w:rPr>
      </w:pPr>
      <w:r w:rsidRPr="00B72B51">
        <w:rPr>
          <w:rFonts w:ascii="Arno Pro" w:hAnsi="Arno Pro"/>
          <w:b/>
          <w:kern w:val="21"/>
          <w:sz w:val="19"/>
          <w:szCs w:val="19"/>
          <w:lang w:val="en-US" w:eastAsia="en-US"/>
        </w:rPr>
        <w:t xml:space="preserve">Scheme </w:t>
      </w:r>
      <w:r w:rsidR="00FE4DC4" w:rsidRPr="00B72B51">
        <w:rPr>
          <w:rFonts w:ascii="Arno Pro" w:hAnsi="Arno Pro"/>
          <w:b/>
          <w:kern w:val="21"/>
          <w:sz w:val="19"/>
          <w:szCs w:val="19"/>
          <w:lang w:val="en-US" w:eastAsia="en-US"/>
        </w:rPr>
        <w:t>8</w:t>
      </w:r>
      <w:r w:rsidRPr="00B72B51">
        <w:rPr>
          <w:rFonts w:ascii="Arno Pro" w:hAnsi="Arno Pro"/>
          <w:b/>
          <w:kern w:val="21"/>
          <w:sz w:val="19"/>
          <w:szCs w:val="19"/>
          <w:lang w:val="en-US" w:eastAsia="en-US"/>
        </w:rPr>
        <w:t>. Room Temperature Cyclopropanation Promoted by the BINOL-Zn System</w:t>
      </w:r>
      <w:r w:rsidRPr="00B72B51">
        <w:rPr>
          <w:rFonts w:cs="Arial"/>
          <w:lang w:val="en-US"/>
        </w:rPr>
        <w:t xml:space="preserve"> </w:t>
      </w:r>
    </w:p>
    <w:p w14:paraId="2742F29F" w14:textId="73A0CD96" w:rsidR="005622B2" w:rsidRPr="00B72B51" w:rsidRDefault="00907ACE" w:rsidP="009F74C7">
      <w:pPr>
        <w:pStyle w:val="TAMainText"/>
      </w:pPr>
      <w:r w:rsidRPr="00B72B51">
        <w:rPr>
          <w:noProof/>
          <w:lang w:val="en-GB" w:eastAsia="en-GB"/>
        </w:rPr>
        <w:drawing>
          <wp:inline distT="0" distB="0" distL="0" distR="0" wp14:anchorId="17CF496F" wp14:editId="62F52DB7">
            <wp:extent cx="3044825" cy="2203450"/>
            <wp:effectExtent l="0" t="0" r="3175" b="635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586CD" w14:textId="3E8F9A9B" w:rsidR="005622B2" w:rsidRPr="00B72B51" w:rsidRDefault="005622B2" w:rsidP="009F74C7">
      <w:pPr>
        <w:pStyle w:val="TAMainText"/>
        <w:rPr>
          <w:sz w:val="14"/>
          <w:szCs w:val="14"/>
        </w:rPr>
      </w:pPr>
      <w:r w:rsidRPr="00B72B51">
        <w:rPr>
          <w:sz w:val="14"/>
          <w:szCs w:val="14"/>
          <w:vertAlign w:val="superscript"/>
        </w:rPr>
        <w:t>a</w:t>
      </w:r>
      <w:r w:rsidR="00BE058D" w:rsidRPr="00B72B51">
        <w:rPr>
          <w:sz w:val="14"/>
          <w:szCs w:val="14"/>
        </w:rPr>
        <w:t xml:space="preserve"> NMR</w:t>
      </w:r>
      <w:r w:rsidRPr="00B72B51">
        <w:rPr>
          <w:sz w:val="14"/>
          <w:szCs w:val="14"/>
        </w:rPr>
        <w:t xml:space="preserve"> yield and cis/trans ratio of diastereoisomers between parenthesis</w:t>
      </w:r>
      <w:r w:rsidR="00FC0431" w:rsidRPr="00B72B51">
        <w:rPr>
          <w:sz w:val="14"/>
          <w:szCs w:val="14"/>
        </w:rPr>
        <w:t>.</w:t>
      </w:r>
      <w:r w:rsidR="004A0E72" w:rsidRPr="00B72B51">
        <w:rPr>
          <w:sz w:val="14"/>
          <w:szCs w:val="14"/>
        </w:rPr>
        <w:t xml:space="preserve"> </w:t>
      </w:r>
      <w:r w:rsidR="004A0E72" w:rsidRPr="00B72B51">
        <w:rPr>
          <w:sz w:val="14"/>
          <w:szCs w:val="14"/>
          <w:vertAlign w:val="superscript"/>
        </w:rPr>
        <w:t>b</w:t>
      </w:r>
      <w:r w:rsidR="004A0E72" w:rsidRPr="00B72B51">
        <w:rPr>
          <w:sz w:val="14"/>
          <w:szCs w:val="14"/>
        </w:rPr>
        <w:t xml:space="preserve"> Reaction performed with (</w:t>
      </w:r>
      <w:r w:rsidR="004A0E72" w:rsidRPr="00B72B51">
        <w:rPr>
          <w:i/>
          <w:sz w:val="14"/>
          <w:szCs w:val="14"/>
        </w:rPr>
        <w:t>R</w:t>
      </w:r>
      <w:r w:rsidR="004A0E72" w:rsidRPr="00B72B51">
        <w:rPr>
          <w:sz w:val="14"/>
          <w:szCs w:val="14"/>
        </w:rPr>
        <w:t>)-6,6’-Br</w:t>
      </w:r>
      <w:r w:rsidR="004A0E72" w:rsidRPr="00B72B51">
        <w:rPr>
          <w:sz w:val="14"/>
          <w:szCs w:val="14"/>
          <w:vertAlign w:val="subscript"/>
        </w:rPr>
        <w:t>2</w:t>
      </w:r>
      <w:r w:rsidR="004A0E72" w:rsidRPr="00B72B51">
        <w:rPr>
          <w:sz w:val="14"/>
          <w:szCs w:val="14"/>
        </w:rPr>
        <w:t>BINOL</w:t>
      </w:r>
      <w:r w:rsidR="00B969D6" w:rsidRPr="00B72B51">
        <w:rPr>
          <w:sz w:val="14"/>
          <w:szCs w:val="14"/>
        </w:rPr>
        <w:t>. The a</w:t>
      </w:r>
      <w:r w:rsidR="005468B0" w:rsidRPr="00B72B51">
        <w:rPr>
          <w:sz w:val="14"/>
          <w:szCs w:val="14"/>
        </w:rPr>
        <w:t>bsolute configuration of the major</w:t>
      </w:r>
      <w:r w:rsidR="00B969D6" w:rsidRPr="00B72B51">
        <w:rPr>
          <w:sz w:val="14"/>
          <w:szCs w:val="14"/>
        </w:rPr>
        <w:t xml:space="preserve"> enantiomer was not determined.</w:t>
      </w:r>
      <w:r w:rsidR="00ED7C64" w:rsidRPr="00B72B51">
        <w:rPr>
          <w:sz w:val="14"/>
          <w:szCs w:val="14"/>
        </w:rPr>
        <w:t xml:space="preserve"> </w:t>
      </w:r>
      <w:r w:rsidR="004A0E72" w:rsidRPr="00B72B51">
        <w:rPr>
          <w:sz w:val="14"/>
          <w:szCs w:val="14"/>
          <w:vertAlign w:val="superscript"/>
        </w:rPr>
        <w:t>c</w:t>
      </w:r>
      <w:r w:rsidR="00ED7C64" w:rsidRPr="00B72B51">
        <w:rPr>
          <w:sz w:val="14"/>
          <w:szCs w:val="14"/>
        </w:rPr>
        <w:t xml:space="preserve"> Isolated yield at </w:t>
      </w:r>
      <w:r w:rsidR="00B969D6" w:rsidRPr="00B72B51">
        <w:rPr>
          <w:sz w:val="14"/>
          <w:szCs w:val="14"/>
        </w:rPr>
        <w:t>1.5</w:t>
      </w:r>
      <w:r w:rsidR="00ED7C64" w:rsidRPr="00B72B51">
        <w:rPr>
          <w:sz w:val="14"/>
          <w:szCs w:val="14"/>
        </w:rPr>
        <w:t xml:space="preserve"> mmol scale</w:t>
      </w:r>
      <w:r w:rsidR="00C716B4" w:rsidRPr="00B72B51">
        <w:rPr>
          <w:sz w:val="14"/>
          <w:szCs w:val="14"/>
        </w:rPr>
        <w:t xml:space="preserve"> using BINOL</w:t>
      </w:r>
      <w:r w:rsidR="00ED7C64" w:rsidRPr="00B72B51">
        <w:rPr>
          <w:sz w:val="14"/>
          <w:szCs w:val="14"/>
        </w:rPr>
        <w:t>.</w:t>
      </w:r>
    </w:p>
    <w:p w14:paraId="2C776DC6" w14:textId="03647027" w:rsidR="00A779CA" w:rsidRPr="00B72B51" w:rsidRDefault="004A1AA4" w:rsidP="009F74C7">
      <w:pPr>
        <w:pStyle w:val="TAMainText"/>
      </w:pPr>
      <w:r w:rsidRPr="00B72B51">
        <w:t xml:space="preserve">In conclusion, </w:t>
      </w:r>
      <w:r w:rsidR="00FA54F0" w:rsidRPr="00B72B51">
        <w:t>we have prepared a new</w:t>
      </w:r>
      <w:r w:rsidR="00DC5411" w:rsidRPr="00B72B51">
        <w:t xml:space="preserve"> generation of m</w:t>
      </w:r>
      <w:r w:rsidR="00FA54F0" w:rsidRPr="00B72B51">
        <w:t xml:space="preserve">ore reactive cycloheptatrienes, which allowed </w:t>
      </w:r>
      <w:r w:rsidR="0003521D" w:rsidRPr="00B72B51">
        <w:t xml:space="preserve">us to develop </w:t>
      </w:r>
      <w:r w:rsidR="00980DBB" w:rsidRPr="00B72B51">
        <w:t>two new systems, based on gold(I) or zinc(II)</w:t>
      </w:r>
      <w:r w:rsidR="00816E06" w:rsidRPr="00B72B51">
        <w:t>,</w:t>
      </w:r>
      <w:r w:rsidR="00980DBB" w:rsidRPr="00B72B51">
        <w:t xml:space="preserve"> that </w:t>
      </w:r>
      <w:r w:rsidR="00DD3857" w:rsidRPr="00B72B51">
        <w:t>perform</w:t>
      </w:r>
      <w:r w:rsidR="00980DBB" w:rsidRPr="00B72B51">
        <w:t xml:space="preserve"> the retro-Buchner</w:t>
      </w:r>
      <w:r w:rsidR="00A53833" w:rsidRPr="00B72B51">
        <w:t>–</w:t>
      </w:r>
      <w:r w:rsidR="00980DBB" w:rsidRPr="00B72B51">
        <w:t xml:space="preserve">cyclopropanation sequence </w:t>
      </w:r>
      <w:r w:rsidR="00DD3857" w:rsidRPr="00B72B51">
        <w:t>under</w:t>
      </w:r>
      <w:r w:rsidR="00980DBB" w:rsidRPr="00B72B51">
        <w:t xml:space="preserve"> very mild conditions</w:t>
      </w:r>
      <w:r w:rsidR="00C91038" w:rsidRPr="00B72B51">
        <w:t>.</w:t>
      </w:r>
      <w:r w:rsidR="00980DBB" w:rsidRPr="00B72B51">
        <w:t xml:space="preserve"> </w:t>
      </w:r>
      <w:r w:rsidR="00DD3857" w:rsidRPr="00B72B51">
        <w:t xml:space="preserve">This is the first example of a decarbenation reaction using zinc(II). Our two new catalytic systems </w:t>
      </w:r>
      <w:r w:rsidR="00980DBB" w:rsidRPr="00B72B51">
        <w:t xml:space="preserve">led to a </w:t>
      </w:r>
      <w:r w:rsidR="00DD3857" w:rsidRPr="00B72B51">
        <w:t>synthesis</w:t>
      </w:r>
      <w:r w:rsidR="00B072B0" w:rsidRPr="00B72B51">
        <w:t xml:space="preserve"> of</w:t>
      </w:r>
      <w:r w:rsidR="00DD3857" w:rsidRPr="00B72B51">
        <w:t xml:space="preserve"> </w:t>
      </w:r>
      <w:r w:rsidR="00B969D6" w:rsidRPr="00B72B51">
        <w:rPr>
          <w:i/>
        </w:rPr>
        <w:t>cis</w:t>
      </w:r>
      <w:r w:rsidR="00B969D6" w:rsidRPr="00B72B51">
        <w:t>-</w:t>
      </w:r>
      <w:r w:rsidR="00B072B0" w:rsidRPr="00B72B51">
        <w:t>vinyl</w:t>
      </w:r>
      <w:r w:rsidR="00980DBB" w:rsidRPr="00B72B51">
        <w:t xml:space="preserve">cyclopropanes </w:t>
      </w:r>
      <w:r w:rsidR="00DD3857" w:rsidRPr="00B72B51">
        <w:t xml:space="preserve">with wide scope </w:t>
      </w:r>
      <w:r w:rsidR="00980DBB" w:rsidRPr="00B72B51">
        <w:t>and to the total synthesis of (</w:t>
      </w:r>
      <w:r w:rsidR="00980DBB" w:rsidRPr="00B72B51">
        <w:rPr>
          <w:b/>
          <w:szCs w:val="19"/>
        </w:rPr>
        <w:t>±</w:t>
      </w:r>
      <w:r w:rsidR="00980DBB" w:rsidRPr="00B72B51">
        <w:t xml:space="preserve">)-lactobacillic acid. Additionally, </w:t>
      </w:r>
      <w:r w:rsidR="00DD3857" w:rsidRPr="00B72B51">
        <w:t>our first</w:t>
      </w:r>
      <w:r w:rsidR="00980DBB" w:rsidRPr="00B72B51">
        <w:t xml:space="preserve"> </w:t>
      </w:r>
      <w:r w:rsidR="00DD3857" w:rsidRPr="00B72B51">
        <w:t>results with a system</w:t>
      </w:r>
      <w:r w:rsidR="00980DBB" w:rsidRPr="00B72B51">
        <w:t xml:space="preserve"> based on BINOL and </w:t>
      </w:r>
      <w:r w:rsidR="008A6DE4" w:rsidRPr="00B72B51">
        <w:t>ZnEt</w:t>
      </w:r>
      <w:r w:rsidR="008A6DE4" w:rsidRPr="00B72B51">
        <w:rPr>
          <w:vertAlign w:val="subscript"/>
        </w:rPr>
        <w:t>2</w:t>
      </w:r>
      <w:r w:rsidR="00980DBB" w:rsidRPr="00B72B51">
        <w:t xml:space="preserve"> </w:t>
      </w:r>
      <w:r w:rsidR="00DD3857" w:rsidRPr="00B72B51">
        <w:t>demonstrate the</w:t>
      </w:r>
      <w:r w:rsidR="00980DBB" w:rsidRPr="00B72B51">
        <w:t xml:space="preserve"> possibility of developing an enantioselective version of this transformation. Further investigations </w:t>
      </w:r>
      <w:r w:rsidR="00DD3857" w:rsidRPr="00B72B51">
        <w:t>along these lines are in progress.</w:t>
      </w:r>
    </w:p>
    <w:p w14:paraId="3FC00A6E" w14:textId="77777777" w:rsidR="00ED1C14" w:rsidRPr="00B72B51" w:rsidRDefault="00E71831" w:rsidP="004C36DE">
      <w:pPr>
        <w:pStyle w:val="TESupportingInfoTitle"/>
        <w:outlineLvl w:val="0"/>
      </w:pPr>
      <w:r w:rsidRPr="00B72B51">
        <w:t xml:space="preserve">ASSOCIATED CONTENT </w:t>
      </w:r>
    </w:p>
    <w:p w14:paraId="455D000B" w14:textId="77777777" w:rsidR="00ED1C14" w:rsidRPr="00B72B51" w:rsidRDefault="00ED1C14" w:rsidP="004C36DE">
      <w:pPr>
        <w:pStyle w:val="FAAuthorInfoSubtitle"/>
        <w:outlineLvl w:val="0"/>
      </w:pPr>
      <w:r w:rsidRPr="00B72B51">
        <w:t>Supporting Information</w:t>
      </w:r>
    </w:p>
    <w:p w14:paraId="1BD776EC" w14:textId="2648C6A1" w:rsidR="00A24553" w:rsidRPr="00B72B51" w:rsidRDefault="00ED1C14" w:rsidP="00ED1C14">
      <w:pPr>
        <w:pStyle w:val="TESupportingInformation"/>
      </w:pPr>
      <w:r w:rsidRPr="00B72B51">
        <w:t>Experimental procedures and characterization data for compounds</w:t>
      </w:r>
      <w:r w:rsidR="0003521D" w:rsidRPr="00B72B51">
        <w:t xml:space="preserve"> (PDF)</w:t>
      </w:r>
      <w:r w:rsidRPr="00B72B51">
        <w:t xml:space="preserve"> </w:t>
      </w:r>
      <w:r w:rsidR="00435C15" w:rsidRPr="00B72B51">
        <w:t xml:space="preserve">are </w:t>
      </w:r>
      <w:r w:rsidRPr="00B72B51">
        <w:t xml:space="preserve">available free of charge </w:t>
      </w:r>
      <w:r w:rsidRPr="00B72B51">
        <w:rPr>
          <w:i/>
        </w:rPr>
        <w:t>via</w:t>
      </w:r>
      <w:r w:rsidRPr="00B72B51">
        <w:t xml:space="preserve"> the Internet at http://pubs.acs.org.</w:t>
      </w:r>
    </w:p>
    <w:p w14:paraId="1757B0E9" w14:textId="77777777" w:rsidR="00ED1C14" w:rsidRPr="00B72B51" w:rsidRDefault="00E71831" w:rsidP="004C36DE">
      <w:pPr>
        <w:pStyle w:val="AuthorInformationTitle"/>
        <w:outlineLvl w:val="0"/>
      </w:pPr>
      <w:r w:rsidRPr="00B72B51">
        <w:t>AUTHOR INFORMATION</w:t>
      </w:r>
    </w:p>
    <w:p w14:paraId="1A2AA2A7" w14:textId="77777777" w:rsidR="00ED1C14" w:rsidRPr="00B72B51" w:rsidRDefault="00ED1C14" w:rsidP="004C36DE">
      <w:pPr>
        <w:pStyle w:val="FAAuthorInfoSubtitle"/>
        <w:outlineLvl w:val="0"/>
      </w:pPr>
      <w:r w:rsidRPr="00B72B51">
        <w:t>Corresponding Author</w:t>
      </w:r>
    </w:p>
    <w:p w14:paraId="02C403A4" w14:textId="77777777" w:rsidR="002742EA" w:rsidRPr="00B72B51" w:rsidRDefault="002742EA" w:rsidP="002742EA">
      <w:pPr>
        <w:pStyle w:val="StyleFACorrespondingAuthorFootnote7pt"/>
        <w:rPr>
          <w:kern w:val="21"/>
          <w:sz w:val="19"/>
        </w:rPr>
      </w:pPr>
      <w:r w:rsidRPr="00B72B51">
        <w:rPr>
          <w:rFonts w:ascii="Times New Roman" w:hAnsi="Times New Roman"/>
          <w:sz w:val="20"/>
        </w:rPr>
        <w:t>*</w:t>
      </w:r>
      <w:r w:rsidRPr="00B72B51">
        <w:rPr>
          <w:kern w:val="21"/>
          <w:sz w:val="19"/>
        </w:rPr>
        <w:t xml:space="preserve">E-mail: </w:t>
      </w:r>
      <w:hyperlink r:id="rId24" w:history="1">
        <w:r w:rsidRPr="00B72B51">
          <w:rPr>
            <w:kern w:val="21"/>
            <w:sz w:val="19"/>
          </w:rPr>
          <w:t>aechavarren@iciq.es</w:t>
        </w:r>
      </w:hyperlink>
    </w:p>
    <w:p w14:paraId="75C207E9" w14:textId="35EB7AEC" w:rsidR="002C3E47" w:rsidRPr="00B72B51" w:rsidRDefault="002C3E47" w:rsidP="002C3E47">
      <w:pPr>
        <w:pStyle w:val="SectionSubtitle"/>
        <w:widowControl w:val="0"/>
        <w:outlineLvl w:val="0"/>
        <w:rPr>
          <w:lang w:val="es-ES"/>
        </w:rPr>
      </w:pPr>
      <w:r w:rsidRPr="00B72B51">
        <w:rPr>
          <w:lang w:val="es-ES"/>
        </w:rPr>
        <w:t>ORCID</w:t>
      </w:r>
    </w:p>
    <w:p w14:paraId="2917165F" w14:textId="40775524" w:rsidR="002C3E47" w:rsidRPr="00B72B51" w:rsidRDefault="002C3E47" w:rsidP="002C3E47">
      <w:pPr>
        <w:rPr>
          <w:rFonts w:ascii="Arno Pro" w:hAnsi="Arno Pro"/>
          <w:kern w:val="21"/>
          <w:sz w:val="19"/>
          <w:szCs w:val="20"/>
          <w:lang w:val="es-ES" w:eastAsia="en-US"/>
        </w:rPr>
      </w:pPr>
      <w:r w:rsidRPr="00B72B51">
        <w:rPr>
          <w:rFonts w:ascii="Arno Pro" w:hAnsi="Arno Pro"/>
          <w:kern w:val="21"/>
          <w:sz w:val="19"/>
          <w:szCs w:val="20"/>
          <w:lang w:val="es-ES" w:eastAsia="en-US"/>
        </w:rPr>
        <w:t>Mauro Mato: 0000-0002-2931-5060</w:t>
      </w:r>
    </w:p>
    <w:p w14:paraId="3D0A1BDF" w14:textId="1BE71CB0" w:rsidR="002C3E47" w:rsidRPr="00B72B51" w:rsidRDefault="002C3E47" w:rsidP="002C3E47">
      <w:pPr>
        <w:rPr>
          <w:rFonts w:ascii="Arno Pro" w:hAnsi="Arno Pro"/>
          <w:kern w:val="21"/>
          <w:sz w:val="19"/>
          <w:szCs w:val="20"/>
          <w:lang w:val="es-ES" w:eastAsia="en-US"/>
        </w:rPr>
      </w:pPr>
      <w:r w:rsidRPr="00B72B51">
        <w:rPr>
          <w:rFonts w:ascii="Arno Pro" w:hAnsi="Arno Pro"/>
          <w:kern w:val="21"/>
          <w:sz w:val="19"/>
          <w:szCs w:val="20"/>
          <w:lang w:val="es-ES" w:eastAsia="en-US"/>
        </w:rPr>
        <w:t xml:space="preserve">Antonio M. Echavarren: </w:t>
      </w:r>
      <w:r w:rsidR="008840B8" w:rsidRPr="00B72B51">
        <w:rPr>
          <w:rFonts w:ascii="Arno Pro" w:hAnsi="Arno Pro"/>
          <w:kern w:val="21"/>
          <w:sz w:val="19"/>
          <w:szCs w:val="20"/>
          <w:lang w:val="es-ES" w:eastAsia="en-US"/>
        </w:rPr>
        <w:t>0000-0001-6808-3007</w:t>
      </w:r>
    </w:p>
    <w:p w14:paraId="7B8FEE44" w14:textId="77777777" w:rsidR="0044146E" w:rsidRPr="00B72B51" w:rsidRDefault="0044146E" w:rsidP="004C36DE">
      <w:pPr>
        <w:pStyle w:val="SectionSubtitle"/>
        <w:widowControl w:val="0"/>
        <w:outlineLvl w:val="0"/>
      </w:pPr>
      <w:r w:rsidRPr="00B72B51">
        <w:t>Notes</w:t>
      </w:r>
    </w:p>
    <w:p w14:paraId="77A95C41" w14:textId="5BB4A69B" w:rsidR="00ED1C14" w:rsidRPr="00B72B51" w:rsidRDefault="0044146E" w:rsidP="002C3E47">
      <w:pPr>
        <w:rPr>
          <w:rFonts w:ascii="Arno Pro" w:hAnsi="Arno Pro"/>
          <w:kern w:val="21"/>
          <w:sz w:val="19"/>
          <w:szCs w:val="20"/>
          <w:lang w:val="en-US" w:eastAsia="en-US"/>
        </w:rPr>
      </w:pPr>
      <w:r w:rsidRPr="00B72B51">
        <w:rPr>
          <w:rFonts w:ascii="Arno Pro" w:hAnsi="Arno Pro"/>
          <w:kern w:val="21"/>
          <w:sz w:val="19"/>
          <w:szCs w:val="20"/>
          <w:lang w:val="en-US" w:eastAsia="en-US"/>
        </w:rPr>
        <w:t>The authors declare no competing financial interest.</w:t>
      </w:r>
    </w:p>
    <w:p w14:paraId="6FCA320E" w14:textId="77777777" w:rsidR="00ED1C14" w:rsidRPr="00B72B51" w:rsidRDefault="00E71831" w:rsidP="004C36DE">
      <w:pPr>
        <w:pStyle w:val="TDAckTitle"/>
        <w:outlineLvl w:val="0"/>
      </w:pPr>
      <w:r w:rsidRPr="00B72B51">
        <w:t xml:space="preserve">ACKNOWLEDGMENT </w:t>
      </w:r>
    </w:p>
    <w:p w14:paraId="7FCF8F74" w14:textId="3AACB39E" w:rsidR="00DD3857" w:rsidRPr="00B72B51" w:rsidRDefault="006226A9" w:rsidP="009F74C7">
      <w:pPr>
        <w:pStyle w:val="TAMainText"/>
      </w:pPr>
      <w:r w:rsidRPr="00B72B51">
        <w:t xml:space="preserve">We thank </w:t>
      </w:r>
      <w:r w:rsidR="00DD3857" w:rsidRPr="00B72B51">
        <w:t xml:space="preserve">the Agencia Estatal de Investigación (AEI)/FEDER, UE (CTQ2016-75960-P), Severo Ochoa Excellence Acreditation 2014-2018 (SEV-2013-0319 and FPI </w:t>
      </w:r>
      <w:r w:rsidR="00DD3857" w:rsidRPr="00B72B51">
        <w:lastRenderedPageBreak/>
        <w:t xml:space="preserve">predoctoral fellowship to </w:t>
      </w:r>
      <w:r w:rsidR="00D9544D" w:rsidRPr="00B72B51">
        <w:t>M</w:t>
      </w:r>
      <w:r w:rsidR="00DD3857" w:rsidRPr="00B72B51">
        <w:t>.M.), the European Research Council (Advanced Grant No. 321066), the AGAUR (2017 SGR 1257), and CERCA Program / Generalitat de Catalunya for financial support. We also thank the ICIQ X-ray Dif</w:t>
      </w:r>
      <w:r w:rsidR="00DD3857" w:rsidRPr="00B72B51">
        <w:t>fraction unit</w:t>
      </w:r>
      <w:r w:rsidR="00556B9F" w:rsidRPr="00B72B51">
        <w:t>, the CELLEX-ICIQ HTE unit</w:t>
      </w:r>
      <w:r w:rsidR="00DD3857" w:rsidRPr="00B72B51">
        <w:t xml:space="preserve"> and Evaristo Villaseco (La Caixa Summer Fellowship 2016)</w:t>
      </w:r>
      <w:r w:rsidR="00677DC1" w:rsidRPr="00B72B51">
        <w:t xml:space="preserve"> for preliminary results.</w:t>
      </w:r>
      <w:r w:rsidR="00DD3857" w:rsidRPr="00B72B51">
        <w:t> </w:t>
      </w:r>
    </w:p>
    <w:p w14:paraId="0997E564" w14:textId="37936ACD" w:rsidR="00C83B64" w:rsidRPr="004A0E72" w:rsidRDefault="006226A9" w:rsidP="007309CF">
      <w:pPr>
        <w:pStyle w:val="TDAckTitle"/>
        <w:sectPr w:rsidR="00C83B64" w:rsidRPr="004A0E72" w:rsidSect="00ED1C14">
          <w:endnotePr>
            <w:numFmt w:val="decimal"/>
          </w:endnotePr>
          <w:type w:val="continuous"/>
          <w:pgSz w:w="12240" w:h="15840"/>
          <w:pgMar w:top="720" w:right="1094" w:bottom="720" w:left="1094" w:header="720" w:footer="720" w:gutter="0"/>
          <w:cols w:num="2" w:space="461"/>
        </w:sectPr>
      </w:pPr>
      <w:r w:rsidRPr="00B72B51">
        <w:t>REFERENCE</w:t>
      </w:r>
      <w:r w:rsidR="00A77DE8" w:rsidRPr="00B72B51">
        <w:t>S</w:t>
      </w:r>
    </w:p>
    <w:p w14:paraId="293C8593" w14:textId="77777777" w:rsidR="00ED1C14" w:rsidRPr="004A0E72" w:rsidRDefault="00ED1C14" w:rsidP="006226A9">
      <w:pPr>
        <w:rPr>
          <w:rFonts w:ascii="Arno Pro" w:hAnsi="Arno Pro"/>
          <w:lang w:val="en-US"/>
        </w:rPr>
      </w:pPr>
    </w:p>
    <w:sectPr w:rsidR="00ED1C14" w:rsidRPr="004A0E72" w:rsidSect="00ED1C14">
      <w:headerReference w:type="even" r:id="rId25"/>
      <w:footerReference w:type="even" r:id="rId26"/>
      <w:footerReference w:type="default" r:id="rId27"/>
      <w:endnotePr>
        <w:numFmt w:val="decimal"/>
      </w:endnotePr>
      <w:type w:val="continuous"/>
      <w:pgSz w:w="12240" w:h="15840"/>
      <w:pgMar w:top="720" w:right="1094" w:bottom="720" w:left="1094" w:header="0" w:footer="0" w:gutter="0"/>
      <w:cols w:space="47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5A1DF7" w14:textId="77777777" w:rsidR="00375867" w:rsidRDefault="00375867"/>
  </w:endnote>
  <w:endnote w:type="continuationSeparator" w:id="0">
    <w:p w14:paraId="223712BF" w14:textId="77777777" w:rsidR="00375867" w:rsidRDefault="00375867"/>
  </w:endnote>
  <w:endnote w:type="continuationNotice" w:id="1">
    <w:p w14:paraId="143C1E67" w14:textId="77777777" w:rsidR="00375867" w:rsidRDefault="00375867"/>
  </w:endnote>
  <w:endnote w:id="2">
    <w:p w14:paraId="1707F4D8" w14:textId="52E679DA" w:rsidR="00510B19" w:rsidRPr="00701D6A" w:rsidRDefault="00C91038" w:rsidP="00C91038">
      <w:pPr>
        <w:pStyle w:val="EndnoteText"/>
        <w:ind w:firstLine="142"/>
        <w:rPr>
          <w:rFonts w:ascii="Arno Pro" w:hAnsi="Arno Pro"/>
          <w:kern w:val="19"/>
          <w:sz w:val="18"/>
          <w:szCs w:val="18"/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="00510B19" w:rsidRPr="00701D6A">
        <w:rPr>
          <w:rFonts w:ascii="Arno Pro" w:hAnsi="Arno Pro"/>
          <w:kern w:val="19"/>
          <w:sz w:val="18"/>
          <w:szCs w:val="18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>)</w:t>
      </w:r>
      <w:r w:rsidR="00510B19"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="00D032B6" w:rsidRPr="00701D6A">
        <w:rPr>
          <w:rFonts w:ascii="Arno Pro" w:hAnsi="Arno Pro"/>
          <w:kern w:val="19"/>
          <w:sz w:val="18"/>
          <w:szCs w:val="18"/>
          <w:lang w:val="en-GB"/>
        </w:rPr>
        <w:t>Solorio-Alvarado, C. R.; Echavarren, A. M.</w:t>
      </w:r>
      <w:r w:rsidR="008479C8" w:rsidRPr="00701D6A">
        <w:rPr>
          <w:rFonts w:ascii="Arno Pro" w:hAnsi="Arno Pro"/>
          <w:kern w:val="19"/>
          <w:sz w:val="18"/>
          <w:szCs w:val="18"/>
          <w:lang w:val="en-GB"/>
        </w:rPr>
        <w:t xml:space="preserve"> Gold-Catalyzed Annulation/Fragmentation: Formation of </w:t>
      </w:r>
      <w:r w:rsidR="001C6882" w:rsidRPr="00701D6A">
        <w:rPr>
          <w:rFonts w:ascii="Arno Pro" w:hAnsi="Arno Pro"/>
          <w:kern w:val="19"/>
          <w:sz w:val="18"/>
          <w:szCs w:val="18"/>
          <w:lang w:val="en-GB"/>
        </w:rPr>
        <w:t xml:space="preserve">Free Gold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C</w:t>
      </w:r>
      <w:r w:rsidR="001C6882" w:rsidRPr="00701D6A">
        <w:rPr>
          <w:rFonts w:ascii="Arno Pro" w:hAnsi="Arno Pro"/>
          <w:kern w:val="19"/>
          <w:sz w:val="18"/>
          <w:szCs w:val="18"/>
          <w:lang w:val="en-GB"/>
        </w:rPr>
        <w:t>arbenes by Retro-Cyclopropanation.</w:t>
      </w:r>
      <w:r w:rsidR="00D032B6"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="00D032B6"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</w:t>
      </w:r>
      <w:r w:rsidR="00D032B6" w:rsidRPr="00701D6A">
        <w:rPr>
          <w:rFonts w:ascii="Arno Pro" w:hAnsi="Arno Pro"/>
          <w:i/>
          <w:kern w:val="19"/>
          <w:sz w:val="18"/>
          <w:szCs w:val="18"/>
        </w:rPr>
        <w:t>Chem. Soc.</w:t>
      </w:r>
      <w:r w:rsidR="00D032B6" w:rsidRPr="00701D6A">
        <w:rPr>
          <w:rFonts w:ascii="Arno Pro" w:hAnsi="Arno Pro"/>
          <w:kern w:val="19"/>
          <w:sz w:val="18"/>
          <w:szCs w:val="18"/>
        </w:rPr>
        <w:t xml:space="preserve"> </w:t>
      </w:r>
      <w:r w:rsidR="00D032B6" w:rsidRPr="00701D6A">
        <w:rPr>
          <w:rFonts w:ascii="Arno Pro" w:hAnsi="Arno Pro"/>
          <w:b/>
          <w:kern w:val="19"/>
          <w:sz w:val="18"/>
          <w:szCs w:val="18"/>
        </w:rPr>
        <w:t>2010</w:t>
      </w:r>
      <w:r w:rsidR="00D032B6" w:rsidRPr="00701D6A">
        <w:rPr>
          <w:rFonts w:ascii="Arno Pro" w:hAnsi="Arno Pro"/>
          <w:kern w:val="19"/>
          <w:sz w:val="18"/>
          <w:szCs w:val="18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</w:rPr>
        <w:t>132</w:t>
      </w:r>
      <w:r w:rsidR="005D4BB8" w:rsidRPr="00701D6A">
        <w:rPr>
          <w:rFonts w:ascii="Arno Pro" w:hAnsi="Arno Pro"/>
          <w:kern w:val="19"/>
          <w:sz w:val="18"/>
          <w:szCs w:val="18"/>
        </w:rPr>
        <w:t xml:space="preserve">, 11881–11883. </w:t>
      </w:r>
    </w:p>
  </w:endnote>
  <w:endnote w:id="3">
    <w:p w14:paraId="02E52854" w14:textId="3EA07B42" w:rsidR="003C0D71" w:rsidRPr="00701D6A" w:rsidRDefault="003C0D71" w:rsidP="00DB6FC2">
      <w:pPr>
        <w:jc w:val="both"/>
      </w:pPr>
      <w:r w:rsidRPr="00701D6A">
        <w:rPr>
          <w:rFonts w:ascii="Arno Pro" w:hAnsi="Arno Pro"/>
          <w:kern w:val="19"/>
          <w:sz w:val="18"/>
          <w:szCs w:val="18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s-ES"/>
        </w:rPr>
        <w:endnoteRef/>
      </w:r>
      <w:r w:rsidRPr="00701D6A">
        <w:rPr>
          <w:rFonts w:ascii="Arno Pro" w:hAnsi="Arno Pro"/>
          <w:kern w:val="19"/>
          <w:sz w:val="18"/>
          <w:szCs w:val="18"/>
        </w:rPr>
        <w:t>) Review</w:t>
      </w:r>
      <w:r w:rsidR="007B11A4" w:rsidRPr="00701D6A">
        <w:rPr>
          <w:rFonts w:ascii="Arno Pro" w:hAnsi="Arno Pro"/>
          <w:kern w:val="19"/>
          <w:sz w:val="18"/>
          <w:szCs w:val="18"/>
        </w:rPr>
        <w:t>s</w:t>
      </w:r>
      <w:r w:rsidRPr="00701D6A">
        <w:rPr>
          <w:rFonts w:ascii="Arno Pro" w:hAnsi="Arno Pro"/>
          <w:kern w:val="19"/>
          <w:sz w:val="18"/>
          <w:szCs w:val="18"/>
        </w:rPr>
        <w:t xml:space="preserve"> on methods for the generation of metal carbenes: </w:t>
      </w:r>
      <w:r w:rsidR="00214660" w:rsidRPr="00701D6A">
        <w:rPr>
          <w:rFonts w:ascii="Arno Pro" w:hAnsi="Arno Pro"/>
          <w:kern w:val="19"/>
          <w:sz w:val="18"/>
          <w:szCs w:val="18"/>
        </w:rPr>
        <w:t xml:space="preserve">(a) </w:t>
      </w:r>
      <w:r w:rsidRPr="00701D6A">
        <w:rPr>
          <w:rFonts w:ascii="Arno Pro" w:hAnsi="Arno Pro"/>
          <w:kern w:val="19"/>
          <w:sz w:val="18"/>
          <w:szCs w:val="18"/>
        </w:rPr>
        <w:t>Jia, M.; Ma, S.</w:t>
      </w:r>
      <w:r w:rsidR="001C6882" w:rsidRPr="00701D6A">
        <w:rPr>
          <w:rFonts w:ascii="Arno Pro" w:hAnsi="Arno Pro"/>
          <w:kern w:val="19"/>
          <w:sz w:val="18"/>
          <w:szCs w:val="18"/>
        </w:rPr>
        <w:t xml:space="preserve"> New Approaches to the Synthesis of Metal Carbenes.</w:t>
      </w:r>
      <w:r w:rsidRPr="00701D6A">
        <w:rPr>
          <w:rFonts w:ascii="Arno Pro" w:hAnsi="Arno Pro"/>
          <w:kern w:val="19"/>
          <w:sz w:val="18"/>
          <w:szCs w:val="18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</w:rPr>
        <w:t xml:space="preserve">Angew. Chem. Int. Ed. </w:t>
      </w:r>
      <w:r w:rsidRPr="00701D6A">
        <w:rPr>
          <w:rFonts w:ascii="Arno Pro" w:hAnsi="Arno Pro"/>
          <w:b/>
          <w:kern w:val="19"/>
          <w:sz w:val="18"/>
          <w:szCs w:val="18"/>
        </w:rPr>
        <w:t>2016</w:t>
      </w:r>
      <w:r w:rsidRPr="00701D6A">
        <w:rPr>
          <w:rFonts w:ascii="Arno Pro" w:hAnsi="Arno Pro"/>
          <w:kern w:val="19"/>
          <w:sz w:val="18"/>
          <w:szCs w:val="18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</w:rPr>
        <w:t>55</w:t>
      </w:r>
      <w:r w:rsidRPr="00701D6A">
        <w:rPr>
          <w:rFonts w:ascii="Arno Pro" w:hAnsi="Arno Pro"/>
          <w:kern w:val="19"/>
          <w:sz w:val="18"/>
          <w:szCs w:val="18"/>
        </w:rPr>
        <w:t>, 9134–9166.</w:t>
      </w:r>
      <w:r w:rsidR="007B11A4" w:rsidRPr="00701D6A">
        <w:rPr>
          <w:rFonts w:ascii="Arno Pro" w:hAnsi="Arno Pro"/>
          <w:kern w:val="19"/>
          <w:sz w:val="18"/>
          <w:szCs w:val="18"/>
        </w:rPr>
        <w:t xml:space="preserve"> (b) Liu, L.; Zhang, J.</w:t>
      </w:r>
      <w:r w:rsidR="001C6882" w:rsidRPr="00701D6A">
        <w:rPr>
          <w:rFonts w:ascii="Arno Pro" w:hAnsi="Arno Pro"/>
          <w:kern w:val="19"/>
          <w:sz w:val="18"/>
          <w:szCs w:val="18"/>
        </w:rPr>
        <w:t xml:space="preserve"> Gold-Catalyzed Transformations of α-Diazocarbonyl Compounds: Selectivity and Diversity.</w:t>
      </w:r>
      <w:r w:rsidR="007B11A4" w:rsidRPr="00701D6A">
        <w:rPr>
          <w:rFonts w:ascii="Arno Pro" w:hAnsi="Arno Pro"/>
          <w:kern w:val="19"/>
          <w:sz w:val="18"/>
          <w:szCs w:val="18"/>
        </w:rPr>
        <w:t xml:space="preserve"> </w:t>
      </w:r>
      <w:r w:rsidR="007B11A4" w:rsidRPr="00701D6A">
        <w:rPr>
          <w:rFonts w:ascii="Arno Pro" w:hAnsi="Arno Pro"/>
          <w:i/>
          <w:kern w:val="19"/>
          <w:sz w:val="18"/>
          <w:szCs w:val="18"/>
        </w:rPr>
        <w:t xml:space="preserve">Chem. Soc. Rev. </w:t>
      </w:r>
      <w:r w:rsidR="007B11A4" w:rsidRPr="00701D6A">
        <w:rPr>
          <w:rFonts w:ascii="Arno Pro" w:hAnsi="Arno Pro"/>
          <w:b/>
          <w:kern w:val="19"/>
          <w:sz w:val="18"/>
          <w:szCs w:val="18"/>
        </w:rPr>
        <w:t>2016</w:t>
      </w:r>
      <w:r w:rsidR="007B11A4" w:rsidRPr="00701D6A">
        <w:rPr>
          <w:rFonts w:ascii="Arno Pro" w:hAnsi="Arno Pro"/>
          <w:kern w:val="19"/>
          <w:sz w:val="18"/>
          <w:szCs w:val="18"/>
        </w:rPr>
        <w:t xml:space="preserve">, </w:t>
      </w:r>
      <w:r w:rsidR="007B11A4" w:rsidRPr="00701D6A">
        <w:rPr>
          <w:rFonts w:ascii="Arno Pro" w:hAnsi="Arno Pro"/>
          <w:i/>
          <w:kern w:val="19"/>
          <w:sz w:val="18"/>
          <w:szCs w:val="18"/>
        </w:rPr>
        <w:t>45</w:t>
      </w:r>
      <w:r w:rsidR="007B11A4" w:rsidRPr="00701D6A">
        <w:rPr>
          <w:rFonts w:ascii="Arno Pro" w:hAnsi="Arno Pro"/>
          <w:kern w:val="19"/>
          <w:sz w:val="18"/>
          <w:szCs w:val="18"/>
        </w:rPr>
        <w:t>, 506–516.</w:t>
      </w:r>
    </w:p>
  </w:endnote>
  <w:endnote w:id="4">
    <w:p w14:paraId="48B696D6" w14:textId="74860078" w:rsidR="00281803" w:rsidRPr="00701D6A" w:rsidRDefault="00281803" w:rsidP="00281803">
      <w:pPr>
        <w:pStyle w:val="EndnoteText"/>
        <w:ind w:firstLine="142"/>
        <w:rPr>
          <w:rFonts w:ascii="Arno Pro" w:hAnsi="Arno Pro"/>
          <w:kern w:val="19"/>
          <w:sz w:val="18"/>
          <w:szCs w:val="18"/>
          <w:lang w:val="en-GB"/>
        </w:rPr>
      </w:pPr>
      <w:r w:rsidRPr="00701D6A">
        <w:rPr>
          <w:rFonts w:ascii="Arno Pro" w:hAnsi="Arno Pro"/>
          <w:kern w:val="19"/>
          <w:sz w:val="18"/>
          <w:szCs w:val="18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</w:rPr>
        <w:t>) (a) Solorio-Alvarado, C. R.; Wang, Y.; Echavarren, A. M.</w:t>
      </w:r>
      <w:r w:rsidR="001C6882" w:rsidRPr="00701D6A">
        <w:rPr>
          <w:rFonts w:ascii="Arno Pro" w:hAnsi="Arno Pro"/>
          <w:kern w:val="19"/>
          <w:sz w:val="18"/>
          <w:szCs w:val="18"/>
        </w:rPr>
        <w:t xml:space="preserve"> Cyclopropanation with Gold(I) Carbenes by Retro-Buchner Reaction from Cycloheptatrienes.</w:t>
      </w:r>
      <w:r w:rsidRPr="00701D6A">
        <w:rPr>
          <w:rFonts w:ascii="Arno Pro" w:hAnsi="Arno Pro"/>
          <w:kern w:val="19"/>
          <w:sz w:val="18"/>
          <w:szCs w:val="18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</w:rPr>
        <w:t>J. Am. Chem. Soc.</w:t>
      </w:r>
      <w:r w:rsidRPr="00701D6A">
        <w:rPr>
          <w:rFonts w:ascii="Arno Pro" w:hAnsi="Arno Pro"/>
          <w:kern w:val="19"/>
          <w:sz w:val="18"/>
          <w:szCs w:val="18"/>
        </w:rPr>
        <w:t xml:space="preserve"> </w:t>
      </w:r>
      <w:r w:rsidRPr="00701D6A">
        <w:rPr>
          <w:rFonts w:ascii="Arno Pro" w:hAnsi="Arno Pro"/>
          <w:b/>
          <w:kern w:val="19"/>
          <w:sz w:val="18"/>
          <w:szCs w:val="18"/>
        </w:rPr>
        <w:t>2011</w:t>
      </w:r>
      <w:r w:rsidRPr="00701D6A">
        <w:rPr>
          <w:rFonts w:ascii="Arno Pro" w:hAnsi="Arno Pro"/>
          <w:kern w:val="19"/>
          <w:sz w:val="18"/>
          <w:szCs w:val="18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</w:rPr>
        <w:t>133</w:t>
      </w:r>
      <w:r w:rsidRPr="00701D6A">
        <w:rPr>
          <w:rFonts w:ascii="Arno Pro" w:hAnsi="Arno Pro"/>
          <w:kern w:val="19"/>
          <w:sz w:val="18"/>
          <w:szCs w:val="18"/>
        </w:rPr>
        <w:t>, 11952–11955. (b) Wang, Y.; McGonigal, P. R.; Herlé, B.; Besora, M.; Echavarren, A. M.</w:t>
      </w:r>
      <w:r w:rsidR="001C6882" w:rsidRPr="00701D6A">
        <w:rPr>
          <w:rFonts w:ascii="Arno Pro" w:hAnsi="Arno Pro"/>
          <w:kern w:val="19"/>
          <w:sz w:val="18"/>
          <w:szCs w:val="18"/>
        </w:rPr>
        <w:t xml:space="preserve"> Gold(I) Carbenes by Retro-Buchner Reaction: Generation and Fate.</w:t>
      </w:r>
      <w:r w:rsidRPr="00701D6A">
        <w:rPr>
          <w:rFonts w:ascii="Arno Pro" w:hAnsi="Arno Pro"/>
          <w:kern w:val="19"/>
          <w:sz w:val="18"/>
          <w:szCs w:val="18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</w:rPr>
        <w:t>J. Am. Chem. Soc.</w:t>
      </w:r>
      <w:r w:rsidRPr="00701D6A">
        <w:rPr>
          <w:rFonts w:ascii="Arno Pro" w:hAnsi="Arno Pro"/>
          <w:kern w:val="19"/>
          <w:sz w:val="18"/>
          <w:szCs w:val="18"/>
        </w:rPr>
        <w:t xml:space="preserve"> </w:t>
      </w:r>
      <w:r w:rsidRPr="00701D6A">
        <w:rPr>
          <w:rFonts w:ascii="Arno Pro" w:hAnsi="Arno Pro"/>
          <w:b/>
          <w:kern w:val="19"/>
          <w:sz w:val="18"/>
          <w:szCs w:val="18"/>
        </w:rPr>
        <w:t>201</w:t>
      </w:r>
      <w:r w:rsidR="001C6882" w:rsidRPr="00701D6A">
        <w:rPr>
          <w:rFonts w:ascii="Arno Pro" w:hAnsi="Arno Pro"/>
          <w:b/>
          <w:kern w:val="19"/>
          <w:sz w:val="18"/>
          <w:szCs w:val="18"/>
        </w:rPr>
        <w:t>4</w:t>
      </w:r>
      <w:r w:rsidRPr="00701D6A">
        <w:rPr>
          <w:rFonts w:ascii="Arno Pro" w:hAnsi="Arno Pro"/>
          <w:kern w:val="19"/>
          <w:sz w:val="18"/>
          <w:szCs w:val="18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</w:rPr>
        <w:t>13</w:t>
      </w:r>
      <w:r w:rsidR="001C6882" w:rsidRPr="00701D6A">
        <w:rPr>
          <w:rFonts w:ascii="Arno Pro" w:hAnsi="Arno Pro"/>
          <w:i/>
          <w:kern w:val="19"/>
          <w:sz w:val="18"/>
          <w:szCs w:val="18"/>
        </w:rPr>
        <w:t>6</w:t>
      </w:r>
      <w:r w:rsidR="001C6882" w:rsidRPr="00701D6A">
        <w:rPr>
          <w:rFonts w:ascii="Arno Pro" w:hAnsi="Arno Pro"/>
          <w:kern w:val="19"/>
          <w:sz w:val="18"/>
          <w:szCs w:val="18"/>
        </w:rPr>
        <w:t>, 801</w:t>
      </w:r>
      <w:r w:rsidRPr="00701D6A">
        <w:rPr>
          <w:rFonts w:ascii="Arno Pro" w:hAnsi="Arno Pro"/>
          <w:kern w:val="19"/>
          <w:sz w:val="18"/>
          <w:szCs w:val="18"/>
        </w:rPr>
        <w:t>–</w:t>
      </w:r>
      <w:r w:rsidR="001C6882" w:rsidRPr="00701D6A">
        <w:rPr>
          <w:rFonts w:ascii="Arno Pro" w:hAnsi="Arno Pro"/>
          <w:kern w:val="19"/>
          <w:sz w:val="18"/>
          <w:szCs w:val="18"/>
        </w:rPr>
        <w:t>809</w:t>
      </w:r>
      <w:r w:rsidRPr="00701D6A">
        <w:rPr>
          <w:rFonts w:ascii="Arno Pro" w:hAnsi="Arno Pro"/>
          <w:kern w:val="19"/>
          <w:sz w:val="18"/>
          <w:szCs w:val="18"/>
        </w:rPr>
        <w:t xml:space="preserve">. 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(c) Herlé, B.; Holstein, P. M.; Echavarren, A. M.</w:t>
      </w:r>
      <w:r w:rsidR="001C6882" w:rsidRPr="00701D6A">
        <w:rPr>
          <w:rFonts w:ascii="Arno Pro" w:hAnsi="Arno Pro"/>
          <w:kern w:val="19"/>
          <w:sz w:val="18"/>
          <w:szCs w:val="18"/>
          <w:lang w:val="en-GB"/>
        </w:rPr>
        <w:t xml:space="preserve"> Stereoselective </w:t>
      </w:r>
      <w:r w:rsidR="001C6882" w:rsidRPr="00701D6A">
        <w:rPr>
          <w:rFonts w:ascii="Arno Pro" w:hAnsi="Arno Pro"/>
          <w:i/>
          <w:kern w:val="19"/>
          <w:sz w:val="18"/>
          <w:szCs w:val="18"/>
          <w:lang w:val="en-GB"/>
        </w:rPr>
        <w:t>cis</w:t>
      </w:r>
      <w:r w:rsidR="001C6882" w:rsidRPr="00701D6A">
        <w:rPr>
          <w:rFonts w:ascii="Arno Pro" w:hAnsi="Arno Pro"/>
          <w:kern w:val="19"/>
          <w:sz w:val="18"/>
          <w:szCs w:val="18"/>
          <w:lang w:val="en-GB"/>
        </w:rPr>
        <w:t>-Vinylcyclopropanation via a Gold(I)-Catalyzed Retro-Buchner Reaction under Mild Conditions.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ACS Catal.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2017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7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3668–3675. </w:t>
      </w:r>
    </w:p>
  </w:endnote>
  <w:endnote w:id="5">
    <w:p w14:paraId="214A331B" w14:textId="1FF93E48" w:rsidR="008A09F7" w:rsidRPr="00701D6A" w:rsidRDefault="008A09F7" w:rsidP="008A09F7">
      <w:pPr>
        <w:pStyle w:val="EndnoteText"/>
        <w:ind w:firstLine="142"/>
        <w:rPr>
          <w:rFonts w:ascii="Arno Pro" w:hAnsi="Arno Pro"/>
          <w:kern w:val="19"/>
          <w:sz w:val="18"/>
          <w:szCs w:val="18"/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s-ES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>) Wang, Y.; Muratore, M. E.; Rong, Z.; Echavarren, A. M.</w:t>
      </w:r>
      <w:r w:rsidR="001C6882" w:rsidRPr="00701D6A">
        <w:rPr>
          <w:rFonts w:ascii="Arno Pro" w:hAnsi="Arno Pro"/>
          <w:kern w:val="19"/>
          <w:sz w:val="18"/>
          <w:szCs w:val="18"/>
          <w:lang w:val="en-GB"/>
        </w:rPr>
        <w:t xml:space="preserve"> Formal (4+1) Cycloaddition of Methylenecyclopropanes with 7-Aryl-1,3,5-Cycloheptatrienes by Triple Gold(I) Catalysis.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Angew. Chem. Int. Ed.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2014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53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14022–14026.</w:t>
      </w:r>
    </w:p>
  </w:endnote>
  <w:endnote w:id="6">
    <w:p w14:paraId="369746A9" w14:textId="2DAD7495" w:rsidR="008A09F7" w:rsidRPr="00701D6A" w:rsidRDefault="008A09F7" w:rsidP="008A09F7">
      <w:pPr>
        <w:pStyle w:val="EndnoteText"/>
        <w:ind w:firstLine="142"/>
        <w:rPr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>) Yin, X.; Mato, M.; Echavarren, A. M.</w:t>
      </w:r>
      <w:r w:rsidR="001C6882" w:rsidRPr="00701D6A">
        <w:rPr>
          <w:rFonts w:ascii="Arno Pro" w:hAnsi="Arno Pro"/>
          <w:kern w:val="19"/>
          <w:sz w:val="18"/>
          <w:szCs w:val="18"/>
          <w:lang w:val="en-GB"/>
        </w:rPr>
        <w:t xml:space="preserve"> Gold(I)-Catalyzed Synthesis of Indenes and Cyclopentadienes: Access to (±)-Laurokamurene B and the Skeletons of the Cycloaurenones and Dysiherbols.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Angew. Chem. Int. Ed.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2017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56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14591–14595. </w:t>
      </w:r>
    </w:p>
  </w:endnote>
  <w:endnote w:id="7">
    <w:p w14:paraId="5B6ABC3D" w14:textId="07021EC5" w:rsidR="001B6FBA" w:rsidRPr="00701D6A" w:rsidRDefault="001B6FBA" w:rsidP="001B6FBA">
      <w:pPr>
        <w:pStyle w:val="EndnoteText"/>
        <w:ind w:firstLine="142"/>
        <w:rPr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>) For relevant examples of metal-catalyzed cyclopropanation reactions see: (a) Davies, H. M. L.; Bruzinski, P. R.; Lake, D. H.; Kong, N.; Fall, M. J.</w:t>
      </w:r>
      <w:r w:rsidR="00552B88" w:rsidRPr="00701D6A">
        <w:rPr>
          <w:rFonts w:ascii="Arno Pro" w:hAnsi="Arno Pro"/>
          <w:kern w:val="19"/>
          <w:sz w:val="18"/>
          <w:szCs w:val="18"/>
          <w:lang w:val="en-GB"/>
        </w:rPr>
        <w:t xml:space="preserve"> Asymmetric Cyclopropanations by Rhodium(II) N-(Arylsulfonyl)prolinate Catalyzed Decomposition of Vinyldiazomethanes in the Presence of Alkenes.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1996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118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6897–6907. (b) Lebel, H.; Marcoux, J.-F.; Molinaro, C.; Charette, A. B.</w:t>
      </w:r>
      <w:r w:rsidR="00552B88" w:rsidRPr="00701D6A">
        <w:rPr>
          <w:rFonts w:ascii="Arno Pro" w:hAnsi="Arno Pro"/>
          <w:kern w:val="19"/>
          <w:sz w:val="18"/>
          <w:szCs w:val="18"/>
          <w:lang w:val="en-GB"/>
        </w:rPr>
        <w:t xml:space="preserve"> Stereoselective Cyclopropanation Reactions.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Chem. Rev.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2003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103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977–1050. (c) Johansson, M. J.; Gorin, D. J.; Staben, S. T.; Toste, F. D.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Gold(I)-Catalyzed Stereoselective Olefin Cyclopropanation.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2005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127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18002–18003. (d) Zhu, S.; Perman, J. A.; Zhang, X. P.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Acceptor/Acceptor</w:t>
      </w:r>
      <w:r w:rsidR="0037447B" w:rsidRPr="00701D6A">
        <w:rPr>
          <w:rFonts w:ascii="Calibri" w:eastAsia="Calibri" w:hAnsi="Calibri" w:cs="Calibri"/>
          <w:kern w:val="19"/>
          <w:sz w:val="18"/>
          <w:szCs w:val="18"/>
          <w:lang w:val="en-GB"/>
        </w:rPr>
        <w:t>‐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Substituted Diazo Reagents for Carbene Transfers: Cobalt</w:t>
      </w:r>
      <w:r w:rsidR="0037447B" w:rsidRPr="00701D6A">
        <w:rPr>
          <w:rFonts w:ascii="Calibri" w:eastAsia="Calibri" w:hAnsi="Calibri" w:cs="Calibri"/>
          <w:kern w:val="19"/>
          <w:sz w:val="18"/>
          <w:szCs w:val="18"/>
          <w:lang w:val="en-GB"/>
        </w:rPr>
        <w:t>‐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Catalyzed Asymmetric Z</w:t>
      </w:r>
      <w:r w:rsidR="0037447B" w:rsidRPr="00701D6A">
        <w:rPr>
          <w:rFonts w:ascii="Calibri" w:eastAsia="Calibri" w:hAnsi="Calibri" w:cs="Calibri"/>
          <w:kern w:val="19"/>
          <w:sz w:val="18"/>
          <w:szCs w:val="18"/>
          <w:lang w:val="en-GB"/>
        </w:rPr>
        <w:t>‐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Cyclopropanation of Alkenes with α</w:t>
      </w:r>
      <w:r w:rsidR="0037447B" w:rsidRPr="00701D6A">
        <w:rPr>
          <w:rFonts w:ascii="Calibri" w:eastAsia="Calibri" w:hAnsi="Calibri" w:cs="Calibri"/>
          <w:kern w:val="19"/>
          <w:sz w:val="18"/>
          <w:szCs w:val="18"/>
          <w:lang w:val="en-GB"/>
        </w:rPr>
        <w:t>‐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Nitrodiazoacetates.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Angew. Chem. Int. Ed.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2008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47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8460–8463. (e) Pellissier, H.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Recent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D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evelopments in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A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symmetric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C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yclopropanation.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Tetrahedron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2008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64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7041–7095. (f) Wang, H.; Guptill, D. M.; Varela-Alvarez, A.; Musaev, D. G.; Davies, H. M. L.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Rhodium-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C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atalyzed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E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nantioselective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C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yclopropanation of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E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lectron-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D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eficient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A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lkenes.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Chem. Sci.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2013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4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2844–2850. </w:t>
      </w:r>
    </w:p>
  </w:endnote>
  <w:endnote w:id="8">
    <w:p w14:paraId="28C45D8F" w14:textId="2FE50BF4" w:rsidR="001B6FBA" w:rsidRPr="00701D6A" w:rsidRDefault="001B6FBA" w:rsidP="001B6FBA">
      <w:pPr>
        <w:pStyle w:val="EndnoteText"/>
        <w:ind w:firstLine="142"/>
        <w:rPr>
          <w:rFonts w:ascii="Arno Pro" w:hAnsi="Arno Pro"/>
          <w:kern w:val="19"/>
          <w:sz w:val="18"/>
          <w:szCs w:val="18"/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>) For examples on the use of earth abundant metals to promote cyclopropanation reactions</w:t>
      </w:r>
      <w:r w:rsidR="0003521D" w:rsidRPr="00701D6A">
        <w:rPr>
          <w:rFonts w:ascii="Arno Pro" w:hAnsi="Arno Pro"/>
          <w:kern w:val="19"/>
          <w:sz w:val="18"/>
          <w:szCs w:val="18"/>
          <w:lang w:val="en-GB"/>
        </w:rPr>
        <w:t>,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see: (a) Simmons, H. E.; Smith, R. D.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A New Synthesis of Cyclopropanes from Olefins.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1958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80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5323–5324. (b) Evans, D. A.; Woerpel, K. A.; Hinman, M. M.; Faul, M. M.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Bis(oxazolines) as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C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hiral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L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igands in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M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etal-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C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atalyzed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A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symmetric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R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eactions. Catalytic,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A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symmetric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C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yclopropanation of 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>O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lefins.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1991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113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726–728.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(c) Murai, M.; Mizuta, C.; Taniguchi, R.; Takai, K.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Synthesis of Borylcyclopropanes by Chromium-Promoted Cyclopropanation of Unactivated Alkenes.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Org. Lett.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2017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19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6104–6107. (d) Benoit, G.; Charette, A. B.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Diastereoselective Borocyclopropanation of Allylic Ethers Using a Boromethylzinc Carbenoid.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2017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139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1364–1367.</w:t>
      </w:r>
    </w:p>
  </w:endnote>
  <w:endnote w:id="9">
    <w:p w14:paraId="5A8C54DC" w14:textId="143501EA" w:rsidR="005843CC" w:rsidRPr="00701D6A" w:rsidRDefault="005843CC" w:rsidP="005843CC">
      <w:pPr>
        <w:pStyle w:val="EndnoteText"/>
        <w:ind w:firstLine="142"/>
        <w:rPr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) See </w:t>
      </w:r>
      <w:r w:rsidR="0003521D" w:rsidRPr="00701D6A">
        <w:rPr>
          <w:rFonts w:ascii="Arno Pro" w:hAnsi="Arno Pro"/>
          <w:kern w:val="19"/>
          <w:sz w:val="18"/>
          <w:szCs w:val="18"/>
          <w:lang w:val="en-GB"/>
        </w:rPr>
        <w:t xml:space="preserve">Supporting Information 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for details.</w:t>
      </w:r>
    </w:p>
  </w:endnote>
  <w:endnote w:id="10">
    <w:p w14:paraId="04EFDCBC" w14:textId="24CB9D07" w:rsidR="00323086" w:rsidRPr="00701D6A" w:rsidRDefault="00323086" w:rsidP="00323086">
      <w:pPr>
        <w:pStyle w:val="EndnoteText"/>
        <w:ind w:firstLine="142"/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>) (a) Vicente, R.; González, J.; Riesgo, L.; González, J.; López, L. A.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Catalytic Generation of Zinc Carbenes from Alkynes: Zinc</w:t>
      </w:r>
      <w:r w:rsidR="0037447B" w:rsidRPr="00701D6A">
        <w:rPr>
          <w:rFonts w:ascii="Calibri" w:eastAsia="Calibri" w:hAnsi="Calibri" w:cs="Calibri"/>
          <w:kern w:val="19"/>
          <w:sz w:val="18"/>
          <w:szCs w:val="18"/>
          <w:lang w:val="en-GB"/>
        </w:rPr>
        <w:t>‐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Catalyzed Cyclopropanation and Si</w:t>
      </w:r>
      <w:r w:rsidR="0037447B" w:rsidRPr="00701D6A">
        <w:rPr>
          <w:rFonts w:ascii="Heiti SC" w:eastAsia="Heiti SC" w:hAnsi="Heiti SC" w:cs="Heiti SC"/>
          <w:kern w:val="19"/>
          <w:sz w:val="18"/>
          <w:szCs w:val="18"/>
          <w:lang w:val="en-GB"/>
        </w:rPr>
        <w:t>–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H Bond Insertion Reactions.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Angew. Chem. Int. Ed.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2012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51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8063–8067. (b) González, M. J.; González, J.; López, L. A.; Vicente, R.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 xml:space="preserve"> Zinc</w:t>
      </w:r>
      <w:r w:rsidR="0037447B" w:rsidRPr="00701D6A">
        <w:rPr>
          <w:rFonts w:ascii="Calibri" w:eastAsia="Calibri" w:hAnsi="Calibri" w:cs="Calibri"/>
          <w:kern w:val="19"/>
          <w:sz w:val="18"/>
          <w:szCs w:val="18"/>
          <w:lang w:val="en-GB"/>
        </w:rPr>
        <w:t>‐</w:t>
      </w:r>
      <w:r w:rsidR="0037447B" w:rsidRPr="00701D6A">
        <w:rPr>
          <w:rFonts w:ascii="Arno Pro" w:hAnsi="Arno Pro"/>
          <w:kern w:val="19"/>
          <w:sz w:val="18"/>
          <w:szCs w:val="18"/>
          <w:lang w:val="en-GB"/>
        </w:rPr>
        <w:t>Catalyzed Alkene Cyclopropanation through Zinc Vinyl Carbenoids Generated from Cyclopropenes.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Angew. </w:t>
      </w:r>
      <w:r w:rsidRPr="00701D6A">
        <w:rPr>
          <w:rFonts w:ascii="Arno Pro" w:hAnsi="Arno Pro"/>
          <w:i/>
          <w:kern w:val="19"/>
          <w:sz w:val="18"/>
          <w:szCs w:val="18"/>
        </w:rPr>
        <w:t xml:space="preserve">Chem. Int. Ed. </w:t>
      </w:r>
      <w:r w:rsidRPr="00701D6A">
        <w:rPr>
          <w:rFonts w:ascii="Arno Pro" w:hAnsi="Arno Pro"/>
          <w:b/>
          <w:kern w:val="19"/>
          <w:sz w:val="18"/>
          <w:szCs w:val="18"/>
        </w:rPr>
        <w:t>2015</w:t>
      </w:r>
      <w:r w:rsidRPr="00701D6A">
        <w:rPr>
          <w:rFonts w:ascii="Arno Pro" w:hAnsi="Arno Pro"/>
          <w:kern w:val="19"/>
          <w:sz w:val="18"/>
          <w:szCs w:val="18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</w:rPr>
        <w:t>54</w:t>
      </w:r>
      <w:r w:rsidRPr="00701D6A">
        <w:rPr>
          <w:rFonts w:ascii="Arno Pro" w:hAnsi="Arno Pro"/>
          <w:kern w:val="19"/>
          <w:sz w:val="18"/>
          <w:szCs w:val="18"/>
        </w:rPr>
        <w:t>, 12139–12143.</w:t>
      </w:r>
    </w:p>
  </w:endnote>
  <w:endnote w:id="11">
    <w:p w14:paraId="796D3672" w14:textId="490C13F7" w:rsidR="00F77F37" w:rsidRPr="00701D6A" w:rsidRDefault="00F77F37" w:rsidP="00F77F37">
      <w:pPr>
        <w:pStyle w:val="EndnoteText"/>
        <w:ind w:firstLine="142"/>
        <w:rPr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>) Mayans, J. G.; Armengol-Relats, H.; Calleja, P.; Echavarren, A. M.</w:t>
      </w:r>
      <w:r w:rsidR="00DB6FC2" w:rsidRPr="00701D6A">
        <w:rPr>
          <w:rFonts w:ascii="Arno Pro" w:hAnsi="Arno Pro"/>
          <w:kern w:val="19"/>
          <w:sz w:val="18"/>
          <w:szCs w:val="18"/>
          <w:lang w:val="en-GB"/>
        </w:rPr>
        <w:t xml:space="preserve"> Gold(I)-Catalysis for the Synthesis of Terpenoids: From Intramolecular Cascades to Intermolecular Cycloadditions.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Isr. J. Chem.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2018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58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639–658.</w:t>
      </w:r>
    </w:p>
  </w:endnote>
  <w:endnote w:id="12">
    <w:p w14:paraId="6DCE9C3C" w14:textId="77777777" w:rsidR="00F77F37" w:rsidRPr="00701D6A" w:rsidRDefault="00F77F37" w:rsidP="00F77F37">
      <w:pPr>
        <w:pStyle w:val="EndnoteText"/>
        <w:ind w:firstLine="142"/>
        <w:rPr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s-ES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) (a) Craven, B.; Jeffrey, G. A. The Structure of Lactobacillic Acid.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1960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82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3858–3860. (b) Coxon, G. D.; Al-Dulayymi, J. R.; Baird, M. S.; Knobl, S.; Roberts, E.; Minnikin, D. E. The Synthesis of (11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R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,12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S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)-Lactobacillic Acid and its Enantiomer.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Tetrahedron Asymmetry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2003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14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1211–1222. (c) Lou, Y.; Horikawa, M.; Kloster, R. A.; Hawryluk, N. A.; Corey, E. J. A New Chiral Rh(II) Catalyst for Enantioselective [2+1] Cycloaddition. Mechanistic Implications and Applications.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2004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126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8916–8918. (d) Shah, S.; White, J. M.; Williams, S. J. Total Synthesis of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cis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-cyclopropane fatty acids.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Org. Biomol. Chem.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2014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12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9427–9438. </w:t>
      </w:r>
    </w:p>
  </w:endnote>
  <w:endnote w:id="13">
    <w:p w14:paraId="38149811" w14:textId="6C561606" w:rsidR="00E22D57" w:rsidRPr="00E22D57" w:rsidRDefault="00E22D57" w:rsidP="00E22D57">
      <w:pPr>
        <w:pStyle w:val="EndnoteText"/>
        <w:ind w:firstLine="142"/>
        <w:rPr>
          <w:rFonts w:ascii="Arno Pro" w:hAnsi="Arno Pro"/>
          <w:kern w:val="19"/>
          <w:sz w:val="18"/>
          <w:szCs w:val="18"/>
          <w:lang w:val="en-GB"/>
        </w:rPr>
      </w:pPr>
      <w:r w:rsidRPr="00701D6A">
        <w:rPr>
          <w:rFonts w:ascii="Arno Pro" w:hAnsi="Arno Pro"/>
          <w:kern w:val="19"/>
          <w:sz w:val="18"/>
          <w:szCs w:val="18"/>
          <w:lang w:val="en-GB"/>
        </w:rPr>
        <w:t>(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endnoteRef/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) </w:t>
      </w:r>
      <w:r w:rsidR="00EE6E35" w:rsidRPr="00701D6A">
        <w:rPr>
          <w:rFonts w:ascii="Arno Pro" w:hAnsi="Arno Pro"/>
          <w:kern w:val="19"/>
          <w:sz w:val="18"/>
          <w:szCs w:val="18"/>
          <w:lang w:val="en-GB"/>
        </w:rPr>
        <w:t xml:space="preserve">(a) </w:t>
      </w:r>
      <w:r w:rsidR="008F4F51" w:rsidRPr="00701D6A">
        <w:rPr>
          <w:rFonts w:ascii="Arno Pro" w:hAnsi="Arno Pro"/>
          <w:kern w:val="19"/>
          <w:sz w:val="18"/>
          <w:szCs w:val="18"/>
          <w:lang w:val="en-GB"/>
        </w:rPr>
        <w:t xml:space="preserve">Trost, B. M.; Ito, H. A Direct Catalytic Enantioselective Aldol Reaction via a Novel Catalyst Design. </w:t>
      </w:r>
      <w:r w:rsidR="008F4F51"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J. Am. Chem. Soc. </w:t>
      </w:r>
      <w:r w:rsidR="008F4F51" w:rsidRPr="00701D6A">
        <w:rPr>
          <w:rFonts w:ascii="Arno Pro" w:hAnsi="Arno Pro"/>
          <w:b/>
          <w:kern w:val="19"/>
          <w:sz w:val="18"/>
          <w:szCs w:val="18"/>
          <w:lang w:val="en-GB"/>
        </w:rPr>
        <w:t>2000</w:t>
      </w:r>
      <w:r w:rsidR="008F4F51"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="008F4F51" w:rsidRPr="00701D6A">
        <w:rPr>
          <w:rFonts w:ascii="Arno Pro" w:hAnsi="Arno Pro"/>
          <w:i/>
          <w:kern w:val="19"/>
          <w:sz w:val="18"/>
          <w:szCs w:val="18"/>
          <w:lang w:val="en-GB"/>
        </w:rPr>
        <w:t>122</w:t>
      </w:r>
      <w:r w:rsidR="008F4F51" w:rsidRPr="00701D6A">
        <w:rPr>
          <w:rFonts w:ascii="Arno Pro" w:hAnsi="Arno Pro"/>
          <w:kern w:val="19"/>
          <w:sz w:val="18"/>
          <w:szCs w:val="18"/>
          <w:lang w:val="en-GB"/>
        </w:rPr>
        <w:t xml:space="preserve">, 12003–12004. (b) Kumagai, N.; Matsunaga, S.; Shibasaki, M. Enantioselective 1,4-Addition of Unmodified Ketone Catalyzed by a Bimetallic Zn–Zn-linked–BINOL Complex. </w:t>
      </w:r>
      <w:r w:rsidR="008F4F51" w:rsidRPr="00701D6A">
        <w:rPr>
          <w:rFonts w:ascii="Arno Pro" w:hAnsi="Arno Pro"/>
          <w:i/>
          <w:kern w:val="19"/>
          <w:sz w:val="18"/>
          <w:szCs w:val="18"/>
          <w:lang w:val="en-GB"/>
        </w:rPr>
        <w:t xml:space="preserve">Org. Lett. </w:t>
      </w:r>
      <w:r w:rsidR="008F4F51" w:rsidRPr="00701D6A">
        <w:rPr>
          <w:rFonts w:ascii="Arno Pro" w:hAnsi="Arno Pro"/>
          <w:b/>
          <w:kern w:val="19"/>
          <w:sz w:val="18"/>
          <w:szCs w:val="18"/>
          <w:lang w:val="en-GB"/>
        </w:rPr>
        <w:t>2001</w:t>
      </w:r>
      <w:r w:rsidR="008F4F51"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="008F4F51" w:rsidRPr="00701D6A">
        <w:rPr>
          <w:rFonts w:ascii="Arno Pro" w:hAnsi="Arno Pro"/>
          <w:i/>
          <w:kern w:val="19"/>
          <w:sz w:val="18"/>
          <w:szCs w:val="18"/>
          <w:lang w:val="en-GB"/>
        </w:rPr>
        <w:t>3</w:t>
      </w:r>
      <w:r w:rsidR="008F4F51" w:rsidRPr="00701D6A">
        <w:rPr>
          <w:rFonts w:ascii="Arno Pro" w:hAnsi="Arno Pro"/>
          <w:kern w:val="19"/>
          <w:sz w:val="18"/>
          <w:szCs w:val="18"/>
          <w:lang w:val="en-GB"/>
        </w:rPr>
        <w:t>, 4251–4254. (c</w:t>
      </w:r>
      <w:r w:rsidR="00EE6E35" w:rsidRPr="00701D6A">
        <w:rPr>
          <w:rFonts w:ascii="Arno Pro" w:hAnsi="Arno Pro"/>
          <w:kern w:val="19"/>
          <w:sz w:val="18"/>
          <w:szCs w:val="18"/>
          <w:lang w:val="en-GB"/>
        </w:rPr>
        <w:t xml:space="preserve">) 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Du, H.; Long, J.; Hu, J.; Li, X.; Ding, K. 3,3’-Br</w:t>
      </w:r>
      <w:r w:rsidRPr="00701D6A">
        <w:rPr>
          <w:rFonts w:ascii="Arno Pro" w:hAnsi="Arno Pro"/>
          <w:kern w:val="19"/>
          <w:sz w:val="18"/>
          <w:szCs w:val="18"/>
          <w:vertAlign w:val="subscript"/>
          <w:lang w:val="en-GB"/>
        </w:rPr>
        <w:t>2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-BINOL-Zn Complex: A Highly Efficient Catalyst for the Enantioselective Hetero-Diels–Alder Reaction.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Org. Lett.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 </w:t>
      </w:r>
      <w:r w:rsidRPr="00701D6A">
        <w:rPr>
          <w:rFonts w:ascii="Arno Pro" w:hAnsi="Arno Pro"/>
          <w:b/>
          <w:kern w:val="19"/>
          <w:sz w:val="18"/>
          <w:szCs w:val="18"/>
          <w:lang w:val="en-GB"/>
        </w:rPr>
        <w:t>2002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 xml:space="preserve">, </w:t>
      </w:r>
      <w:r w:rsidRPr="00701D6A">
        <w:rPr>
          <w:rFonts w:ascii="Arno Pro" w:hAnsi="Arno Pro"/>
          <w:i/>
          <w:kern w:val="19"/>
          <w:sz w:val="18"/>
          <w:szCs w:val="18"/>
          <w:lang w:val="en-GB"/>
        </w:rPr>
        <w:t>4</w:t>
      </w:r>
      <w:r w:rsidRPr="00701D6A">
        <w:rPr>
          <w:rFonts w:ascii="Arno Pro" w:hAnsi="Arno Pro"/>
          <w:kern w:val="19"/>
          <w:sz w:val="18"/>
          <w:szCs w:val="18"/>
          <w:lang w:val="en-GB"/>
        </w:rPr>
        <w:t>, 4349–4352.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New York">
    <w:altName w:val="Tahoma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Myriad Pro Light">
    <w:altName w:val="Times New Roman"/>
    <w:panose1 w:val="020B0604020202020204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Arno Pro">
    <w:altName w:val="Constantia"/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Heiti SC">
    <w:altName w:val="Microsoft YaHei"/>
    <w:panose1 w:val="02000000000000000000"/>
    <w:charset w:val="86"/>
    <w:family w:val="swiss"/>
    <w:pitch w:val="variable"/>
    <w:sig w:usb0="8000002F" w:usb1="080E004A" w:usb2="00000010" w:usb3="00000000" w:csb0="003E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BD0C57" w14:textId="77777777" w:rsidR="00D20860" w:rsidRDefault="00D20860">
    <w:pPr>
      <w:framePr w:wrap="around" w:vAnchor="text" w:hAnchor="margin" w:xAlign="right" w:y="1"/>
      <w:rPr>
        <w:rStyle w:val="PageNumber"/>
      </w:rPr>
    </w:pPr>
    <w:r>
      <w:rPr>
        <w:rStyle w:val="PageNumber"/>
      </w:rPr>
      <w:t xml:space="preserve">PAGE  </w:t>
    </w:r>
    <w:r>
      <w:rPr>
        <w:rStyle w:val="PageNumber"/>
        <w:noProof/>
      </w:rPr>
      <w:t>2</w:t>
    </w:r>
  </w:p>
  <w:p w14:paraId="478F2BAA" w14:textId="77777777" w:rsidR="00D20860" w:rsidRDefault="00D20860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955440" w14:textId="77777777" w:rsidR="00D20860" w:rsidRDefault="00D20860">
    <w:pPr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15662D" w14:textId="77777777" w:rsidR="0077606F" w:rsidRDefault="0077606F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30B199" w14:textId="77777777" w:rsidR="00D20860" w:rsidRDefault="00D2086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001A3C10" w14:textId="77777777" w:rsidR="00D20860" w:rsidRDefault="00D20860">
    <w:pPr>
      <w:pStyle w:val="Footer"/>
      <w:ind w:right="360"/>
    </w:pPr>
  </w:p>
  <w:p w14:paraId="097EE07F" w14:textId="77777777" w:rsidR="00D20860" w:rsidRDefault="00D20860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59CB59" w14:textId="77777777" w:rsidR="00D20860" w:rsidRDefault="00D2086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74E89">
      <w:rPr>
        <w:rStyle w:val="PageNumber"/>
        <w:noProof/>
      </w:rPr>
      <w:t>4</w:t>
    </w:r>
    <w:r>
      <w:rPr>
        <w:rStyle w:val="PageNumber"/>
      </w:rPr>
      <w:fldChar w:fldCharType="end"/>
    </w:r>
  </w:p>
  <w:p w14:paraId="4BDB043A" w14:textId="77777777" w:rsidR="00D20860" w:rsidRDefault="00D20860">
    <w:pPr>
      <w:pStyle w:val="Footer"/>
      <w:ind w:right="360"/>
    </w:pPr>
  </w:p>
  <w:p w14:paraId="2C3DF851" w14:textId="77777777" w:rsidR="00D20860" w:rsidRDefault="00D2086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31755D" w14:textId="77777777" w:rsidR="00375867" w:rsidRDefault="00375867">
      <w:r>
        <w:separator/>
      </w:r>
    </w:p>
    <w:p w14:paraId="5E702383" w14:textId="77777777" w:rsidR="00375867" w:rsidRDefault="00375867"/>
  </w:footnote>
  <w:footnote w:type="continuationSeparator" w:id="0">
    <w:p w14:paraId="54E35992" w14:textId="77777777" w:rsidR="00375867" w:rsidRDefault="00375867">
      <w:r>
        <w:continuationSeparator/>
      </w:r>
    </w:p>
    <w:p w14:paraId="30F026E2" w14:textId="77777777" w:rsidR="00375867" w:rsidRDefault="0037586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B60608" w14:textId="77777777" w:rsidR="0077606F" w:rsidRDefault="007760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8D4851" w14:textId="4ED94FE0" w:rsidR="00752A4F" w:rsidRPr="00752A4F" w:rsidRDefault="00584754" w:rsidP="00752A4F">
    <w:pPr>
      <w:rPr>
        <w:sz w:val="22"/>
        <w:szCs w:val="22"/>
      </w:rPr>
    </w:pPr>
    <w:r>
      <w:rPr>
        <w:sz w:val="22"/>
        <w:szCs w:val="22"/>
      </w:rPr>
      <w:t xml:space="preserve">“This document is the Accepted Manuscript version of a Published Work that appeared in final form in Organic Letters, </w:t>
    </w:r>
    <w:r w:rsidR="00752A4F">
      <w:rPr>
        <w:sz w:val="22"/>
        <w:szCs w:val="22"/>
      </w:rPr>
      <w:t>2018,</w:t>
    </w:r>
    <w:r w:rsidR="0077606F">
      <w:rPr>
        <w:sz w:val="22"/>
        <w:szCs w:val="22"/>
      </w:rPr>
      <w:t xml:space="preserve">20(14),4341-4345 </w:t>
    </w:r>
    <w:r>
      <w:rPr>
        <w:sz w:val="22"/>
        <w:szCs w:val="22"/>
      </w:rPr>
      <w:t>copyright © American Chemical Society after peer review and technical editing by the publisher. To access the final edited and published work see</w:t>
    </w:r>
    <w:r w:rsidR="00752A4F">
      <w:rPr>
        <w:sz w:val="22"/>
        <w:szCs w:val="22"/>
      </w:rPr>
      <w:t xml:space="preserve"> </w:t>
    </w:r>
    <w:r w:rsidR="00752A4F" w:rsidRPr="00752A4F">
      <w:rPr>
        <w:sz w:val="22"/>
        <w:szCs w:val="22"/>
      </w:rPr>
      <w:t>10.1021/acs.orglett.8b01791</w:t>
    </w:r>
    <w:r w:rsidR="00752A4F">
      <w:rPr>
        <w:sz w:val="22"/>
        <w:szCs w:val="22"/>
      </w:rPr>
      <w:t>”</w:t>
    </w:r>
  </w:p>
  <w:p w14:paraId="494B44DA" w14:textId="20C7A058" w:rsidR="00584754" w:rsidRPr="00674346" w:rsidRDefault="00584754" w:rsidP="00584754">
    <w:pPr>
      <w:spacing w:before="120" w:after="120" w:line="276" w:lineRule="auto"/>
      <w:jc w:val="both"/>
      <w:rPr>
        <w:sz w:val="22"/>
        <w:szCs w:val="22"/>
      </w:rPr>
    </w:pPr>
    <w:bookmarkStart w:id="0" w:name="_GoBack"/>
    <w:bookmarkEnd w:id="0"/>
  </w:p>
  <w:p w14:paraId="267CA8A3" w14:textId="77777777" w:rsidR="00584754" w:rsidRPr="00584754" w:rsidRDefault="00584754" w:rsidP="00584754">
    <w:pPr>
      <w:pStyle w:val="Header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E6E24C" w14:textId="77777777" w:rsidR="0077606F" w:rsidRDefault="0077606F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2FDF5B" w14:textId="77777777" w:rsidR="00D20860" w:rsidRDefault="00D2086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6D3F9A"/>
    <w:multiLevelType w:val="singleLevel"/>
    <w:tmpl w:val="8BC469A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34FD0C7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762623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84622AB"/>
    <w:multiLevelType w:val="singleLevel"/>
    <w:tmpl w:val="6FF0DD10"/>
    <w:lvl w:ilvl="0">
      <w:start w:val="1"/>
      <w:numFmt w:val="lowerLetter"/>
      <w:lvlText w:val="%1."/>
      <w:lvlJc w:val="left"/>
      <w:pPr>
        <w:tabs>
          <w:tab w:val="num" w:pos="922"/>
        </w:tabs>
        <w:ind w:left="922" w:hanging="360"/>
      </w:pPr>
      <w:rPr>
        <w:rFonts w:hint="default"/>
      </w:rPr>
    </w:lvl>
  </w:abstractNum>
  <w:abstractNum w:abstractNumId="4" w15:restartNumberingAfterBreak="0">
    <w:nsid w:val="3E7A7E0C"/>
    <w:multiLevelType w:val="singleLevel"/>
    <w:tmpl w:val="E32C900E"/>
    <w:lvl w:ilvl="0">
      <w:start w:val="1"/>
      <w:numFmt w:val="decimal"/>
      <w:lvlText w:val="%1."/>
      <w:lvlJc w:val="left"/>
      <w:pPr>
        <w:tabs>
          <w:tab w:val="num" w:pos="562"/>
        </w:tabs>
        <w:ind w:left="562" w:hanging="360"/>
      </w:pPr>
      <w:rPr>
        <w:rFonts w:hint="default"/>
      </w:rPr>
    </w:lvl>
  </w:abstractNum>
  <w:abstractNum w:abstractNumId="5" w15:restartNumberingAfterBreak="0">
    <w:nsid w:val="41DB2E3C"/>
    <w:multiLevelType w:val="singleLevel"/>
    <w:tmpl w:val="E5E28CB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defaultTabStop w:val="720"/>
  <w:autoHyphenation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pos w:val="sectEnd"/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C14"/>
    <w:rsid w:val="000001B5"/>
    <w:rsid w:val="000152D2"/>
    <w:rsid w:val="00022846"/>
    <w:rsid w:val="00025B89"/>
    <w:rsid w:val="00027428"/>
    <w:rsid w:val="00032286"/>
    <w:rsid w:val="0003521D"/>
    <w:rsid w:val="00037911"/>
    <w:rsid w:val="00043619"/>
    <w:rsid w:val="000440FB"/>
    <w:rsid w:val="0004422B"/>
    <w:rsid w:val="00045992"/>
    <w:rsid w:val="000556FE"/>
    <w:rsid w:val="000574AD"/>
    <w:rsid w:val="0006032E"/>
    <w:rsid w:val="00060B9D"/>
    <w:rsid w:val="00067C16"/>
    <w:rsid w:val="00070508"/>
    <w:rsid w:val="00072C52"/>
    <w:rsid w:val="000765AB"/>
    <w:rsid w:val="00077C94"/>
    <w:rsid w:val="00090434"/>
    <w:rsid w:val="0009631E"/>
    <w:rsid w:val="000A3E24"/>
    <w:rsid w:val="000A68E6"/>
    <w:rsid w:val="000A6D73"/>
    <w:rsid w:val="000B237C"/>
    <w:rsid w:val="000B2F8D"/>
    <w:rsid w:val="000B458E"/>
    <w:rsid w:val="000B566F"/>
    <w:rsid w:val="000C342E"/>
    <w:rsid w:val="000D08EB"/>
    <w:rsid w:val="000F06ED"/>
    <w:rsid w:val="000F3745"/>
    <w:rsid w:val="000F3B88"/>
    <w:rsid w:val="000F7F60"/>
    <w:rsid w:val="001001A5"/>
    <w:rsid w:val="00100273"/>
    <w:rsid w:val="00102A97"/>
    <w:rsid w:val="0011060A"/>
    <w:rsid w:val="00111655"/>
    <w:rsid w:val="00111FB7"/>
    <w:rsid w:val="0011239A"/>
    <w:rsid w:val="00112FCB"/>
    <w:rsid w:val="00114351"/>
    <w:rsid w:val="001145C2"/>
    <w:rsid w:val="001146C1"/>
    <w:rsid w:val="00122528"/>
    <w:rsid w:val="00124F8A"/>
    <w:rsid w:val="001263FF"/>
    <w:rsid w:val="0013148D"/>
    <w:rsid w:val="00137DA6"/>
    <w:rsid w:val="00137E47"/>
    <w:rsid w:val="00140478"/>
    <w:rsid w:val="00141F28"/>
    <w:rsid w:val="00150BCD"/>
    <w:rsid w:val="00152705"/>
    <w:rsid w:val="00157660"/>
    <w:rsid w:val="00167367"/>
    <w:rsid w:val="00175E4F"/>
    <w:rsid w:val="0018550A"/>
    <w:rsid w:val="0019057E"/>
    <w:rsid w:val="00192E79"/>
    <w:rsid w:val="001940E0"/>
    <w:rsid w:val="00197A88"/>
    <w:rsid w:val="00197C73"/>
    <w:rsid w:val="001A22C3"/>
    <w:rsid w:val="001A298D"/>
    <w:rsid w:val="001A6D1E"/>
    <w:rsid w:val="001B6FBA"/>
    <w:rsid w:val="001C16B9"/>
    <w:rsid w:val="001C36FC"/>
    <w:rsid w:val="001C4B8D"/>
    <w:rsid w:val="001C606B"/>
    <w:rsid w:val="001C6882"/>
    <w:rsid w:val="001D4252"/>
    <w:rsid w:val="001D6055"/>
    <w:rsid w:val="001D768D"/>
    <w:rsid w:val="001E1B70"/>
    <w:rsid w:val="001E2AF1"/>
    <w:rsid w:val="001F2BB4"/>
    <w:rsid w:val="001F5630"/>
    <w:rsid w:val="001F6A0B"/>
    <w:rsid w:val="002010CD"/>
    <w:rsid w:val="00211C43"/>
    <w:rsid w:val="00214660"/>
    <w:rsid w:val="002171BE"/>
    <w:rsid w:val="00221A90"/>
    <w:rsid w:val="00222E7A"/>
    <w:rsid w:val="002273E2"/>
    <w:rsid w:val="0024290F"/>
    <w:rsid w:val="0024384A"/>
    <w:rsid w:val="00246FD2"/>
    <w:rsid w:val="00250CB4"/>
    <w:rsid w:val="002517F4"/>
    <w:rsid w:val="0025372E"/>
    <w:rsid w:val="00253B79"/>
    <w:rsid w:val="00254ABA"/>
    <w:rsid w:val="00255974"/>
    <w:rsid w:val="00257C47"/>
    <w:rsid w:val="00257D63"/>
    <w:rsid w:val="002739A8"/>
    <w:rsid w:val="002742EA"/>
    <w:rsid w:val="00276C3B"/>
    <w:rsid w:val="00281803"/>
    <w:rsid w:val="00285157"/>
    <w:rsid w:val="002855B3"/>
    <w:rsid w:val="00285683"/>
    <w:rsid w:val="00285F55"/>
    <w:rsid w:val="00286D14"/>
    <w:rsid w:val="00287FB9"/>
    <w:rsid w:val="002919B5"/>
    <w:rsid w:val="00293184"/>
    <w:rsid w:val="002A0832"/>
    <w:rsid w:val="002A325A"/>
    <w:rsid w:val="002A3D77"/>
    <w:rsid w:val="002A5052"/>
    <w:rsid w:val="002B2878"/>
    <w:rsid w:val="002B4B4F"/>
    <w:rsid w:val="002B66C3"/>
    <w:rsid w:val="002B7265"/>
    <w:rsid w:val="002B7B64"/>
    <w:rsid w:val="002B7DA0"/>
    <w:rsid w:val="002C2A7F"/>
    <w:rsid w:val="002C3E47"/>
    <w:rsid w:val="002C5314"/>
    <w:rsid w:val="002D30BE"/>
    <w:rsid w:val="002E77CD"/>
    <w:rsid w:val="002F3B6B"/>
    <w:rsid w:val="002F46D8"/>
    <w:rsid w:val="002F4952"/>
    <w:rsid w:val="00300544"/>
    <w:rsid w:val="00305566"/>
    <w:rsid w:val="00311DA3"/>
    <w:rsid w:val="00314928"/>
    <w:rsid w:val="00315906"/>
    <w:rsid w:val="00316355"/>
    <w:rsid w:val="003175FF"/>
    <w:rsid w:val="00323086"/>
    <w:rsid w:val="003351D6"/>
    <w:rsid w:val="00337228"/>
    <w:rsid w:val="00350F2B"/>
    <w:rsid w:val="00354AFC"/>
    <w:rsid w:val="00354BC9"/>
    <w:rsid w:val="00357738"/>
    <w:rsid w:val="00373D0C"/>
    <w:rsid w:val="0037447B"/>
    <w:rsid w:val="00374E89"/>
    <w:rsid w:val="00375867"/>
    <w:rsid w:val="0038198E"/>
    <w:rsid w:val="00383093"/>
    <w:rsid w:val="00383C42"/>
    <w:rsid w:val="00384A29"/>
    <w:rsid w:val="003900CF"/>
    <w:rsid w:val="00391E23"/>
    <w:rsid w:val="00392BFC"/>
    <w:rsid w:val="00393E27"/>
    <w:rsid w:val="00396ECE"/>
    <w:rsid w:val="003A163C"/>
    <w:rsid w:val="003A2B2C"/>
    <w:rsid w:val="003B1DFB"/>
    <w:rsid w:val="003C0D71"/>
    <w:rsid w:val="003C7882"/>
    <w:rsid w:val="003D28C2"/>
    <w:rsid w:val="003D4900"/>
    <w:rsid w:val="003D5C31"/>
    <w:rsid w:val="003D7068"/>
    <w:rsid w:val="003E096F"/>
    <w:rsid w:val="003E0AB2"/>
    <w:rsid w:val="003E5296"/>
    <w:rsid w:val="003E69B3"/>
    <w:rsid w:val="003E738C"/>
    <w:rsid w:val="003F4208"/>
    <w:rsid w:val="003F68BC"/>
    <w:rsid w:val="00407409"/>
    <w:rsid w:val="0041056A"/>
    <w:rsid w:val="00410A5E"/>
    <w:rsid w:val="00411F04"/>
    <w:rsid w:val="00415BCA"/>
    <w:rsid w:val="00422562"/>
    <w:rsid w:val="0042268E"/>
    <w:rsid w:val="00422B2D"/>
    <w:rsid w:val="00425E0F"/>
    <w:rsid w:val="00427A9B"/>
    <w:rsid w:val="0043238E"/>
    <w:rsid w:val="00435C15"/>
    <w:rsid w:val="00440BBB"/>
    <w:rsid w:val="0044146E"/>
    <w:rsid w:val="00441C82"/>
    <w:rsid w:val="0044211B"/>
    <w:rsid w:val="004436ED"/>
    <w:rsid w:val="00443A31"/>
    <w:rsid w:val="004445CA"/>
    <w:rsid w:val="004454D2"/>
    <w:rsid w:val="004467CA"/>
    <w:rsid w:val="004548CF"/>
    <w:rsid w:val="00455F42"/>
    <w:rsid w:val="00462D41"/>
    <w:rsid w:val="0046371E"/>
    <w:rsid w:val="00465036"/>
    <w:rsid w:val="00470B94"/>
    <w:rsid w:val="00471043"/>
    <w:rsid w:val="0048403C"/>
    <w:rsid w:val="004869C7"/>
    <w:rsid w:val="00494BC3"/>
    <w:rsid w:val="00495742"/>
    <w:rsid w:val="0049658C"/>
    <w:rsid w:val="004A0E72"/>
    <w:rsid w:val="004A1AA4"/>
    <w:rsid w:val="004A4CD2"/>
    <w:rsid w:val="004A6E09"/>
    <w:rsid w:val="004B0911"/>
    <w:rsid w:val="004B191F"/>
    <w:rsid w:val="004B1BDC"/>
    <w:rsid w:val="004B4385"/>
    <w:rsid w:val="004B6CFC"/>
    <w:rsid w:val="004B7F02"/>
    <w:rsid w:val="004C2B5D"/>
    <w:rsid w:val="004C36DE"/>
    <w:rsid w:val="004D25BD"/>
    <w:rsid w:val="004D6DE0"/>
    <w:rsid w:val="004D7BFF"/>
    <w:rsid w:val="004E19D8"/>
    <w:rsid w:val="004E5606"/>
    <w:rsid w:val="004F3D2B"/>
    <w:rsid w:val="004F5158"/>
    <w:rsid w:val="005050CF"/>
    <w:rsid w:val="00510B19"/>
    <w:rsid w:val="0052437C"/>
    <w:rsid w:val="00526FDB"/>
    <w:rsid w:val="005336DE"/>
    <w:rsid w:val="005405B7"/>
    <w:rsid w:val="00540920"/>
    <w:rsid w:val="005440AD"/>
    <w:rsid w:val="005468B0"/>
    <w:rsid w:val="005506DF"/>
    <w:rsid w:val="0055179A"/>
    <w:rsid w:val="00551BC9"/>
    <w:rsid w:val="00552B88"/>
    <w:rsid w:val="00556B9F"/>
    <w:rsid w:val="005604FB"/>
    <w:rsid w:val="005622B2"/>
    <w:rsid w:val="005721DC"/>
    <w:rsid w:val="005843CC"/>
    <w:rsid w:val="00584754"/>
    <w:rsid w:val="005856F3"/>
    <w:rsid w:val="00587001"/>
    <w:rsid w:val="00590D46"/>
    <w:rsid w:val="00591080"/>
    <w:rsid w:val="00591288"/>
    <w:rsid w:val="00592093"/>
    <w:rsid w:val="00594720"/>
    <w:rsid w:val="00594B78"/>
    <w:rsid w:val="005956E1"/>
    <w:rsid w:val="00595E24"/>
    <w:rsid w:val="005A0CB4"/>
    <w:rsid w:val="005A17D8"/>
    <w:rsid w:val="005A4C26"/>
    <w:rsid w:val="005A7DD1"/>
    <w:rsid w:val="005B0E92"/>
    <w:rsid w:val="005B226E"/>
    <w:rsid w:val="005B5FB4"/>
    <w:rsid w:val="005B68A6"/>
    <w:rsid w:val="005C5104"/>
    <w:rsid w:val="005D39B3"/>
    <w:rsid w:val="005D4BB8"/>
    <w:rsid w:val="005E3251"/>
    <w:rsid w:val="005E5694"/>
    <w:rsid w:val="005F499F"/>
    <w:rsid w:val="005F7CDC"/>
    <w:rsid w:val="00603111"/>
    <w:rsid w:val="0060722E"/>
    <w:rsid w:val="00611905"/>
    <w:rsid w:val="00612173"/>
    <w:rsid w:val="006226A9"/>
    <w:rsid w:val="0062532F"/>
    <w:rsid w:val="006275FC"/>
    <w:rsid w:val="0063036D"/>
    <w:rsid w:val="0063202A"/>
    <w:rsid w:val="006356FB"/>
    <w:rsid w:val="00640B19"/>
    <w:rsid w:val="00641C6D"/>
    <w:rsid w:val="00643E6E"/>
    <w:rsid w:val="00644EFB"/>
    <w:rsid w:val="0065089E"/>
    <w:rsid w:val="00651E86"/>
    <w:rsid w:val="0065304C"/>
    <w:rsid w:val="006545BF"/>
    <w:rsid w:val="00657EC7"/>
    <w:rsid w:val="0066479D"/>
    <w:rsid w:val="00666A01"/>
    <w:rsid w:val="00670E5C"/>
    <w:rsid w:val="00671BFB"/>
    <w:rsid w:val="00672093"/>
    <w:rsid w:val="00673148"/>
    <w:rsid w:val="00677DC1"/>
    <w:rsid w:val="00683D34"/>
    <w:rsid w:val="00684181"/>
    <w:rsid w:val="006922DF"/>
    <w:rsid w:val="00694CBA"/>
    <w:rsid w:val="0069618B"/>
    <w:rsid w:val="006A0465"/>
    <w:rsid w:val="006A548E"/>
    <w:rsid w:val="006A5536"/>
    <w:rsid w:val="006B5CDB"/>
    <w:rsid w:val="006B6EA3"/>
    <w:rsid w:val="006C107C"/>
    <w:rsid w:val="006C1BC9"/>
    <w:rsid w:val="006C2F31"/>
    <w:rsid w:val="006C7BF0"/>
    <w:rsid w:val="006C7F83"/>
    <w:rsid w:val="006D042B"/>
    <w:rsid w:val="006D1BCC"/>
    <w:rsid w:val="006D561F"/>
    <w:rsid w:val="006D5A95"/>
    <w:rsid w:val="006E0629"/>
    <w:rsid w:val="006E2BAD"/>
    <w:rsid w:val="006E4FA0"/>
    <w:rsid w:val="006E555F"/>
    <w:rsid w:val="006F1BE3"/>
    <w:rsid w:val="006F5AA1"/>
    <w:rsid w:val="006F7BE8"/>
    <w:rsid w:val="00701D6A"/>
    <w:rsid w:val="0070579E"/>
    <w:rsid w:val="00706D8E"/>
    <w:rsid w:val="00714BFF"/>
    <w:rsid w:val="00715B62"/>
    <w:rsid w:val="00723308"/>
    <w:rsid w:val="00723C8D"/>
    <w:rsid w:val="00724F77"/>
    <w:rsid w:val="00725C27"/>
    <w:rsid w:val="00727C0B"/>
    <w:rsid w:val="00730125"/>
    <w:rsid w:val="007309CF"/>
    <w:rsid w:val="007319FD"/>
    <w:rsid w:val="007463CA"/>
    <w:rsid w:val="00752A4F"/>
    <w:rsid w:val="007555DA"/>
    <w:rsid w:val="00762F08"/>
    <w:rsid w:val="0076354A"/>
    <w:rsid w:val="00771ED1"/>
    <w:rsid w:val="007733B1"/>
    <w:rsid w:val="00773D80"/>
    <w:rsid w:val="0077444E"/>
    <w:rsid w:val="007754A4"/>
    <w:rsid w:val="0077606F"/>
    <w:rsid w:val="00784953"/>
    <w:rsid w:val="00784E7B"/>
    <w:rsid w:val="007950C7"/>
    <w:rsid w:val="007A0C54"/>
    <w:rsid w:val="007A57B7"/>
    <w:rsid w:val="007B11A4"/>
    <w:rsid w:val="007B16B3"/>
    <w:rsid w:val="007B4653"/>
    <w:rsid w:val="007C1434"/>
    <w:rsid w:val="007C2FF0"/>
    <w:rsid w:val="007C6232"/>
    <w:rsid w:val="007C6A68"/>
    <w:rsid w:val="007D0D18"/>
    <w:rsid w:val="007D2C71"/>
    <w:rsid w:val="007D683C"/>
    <w:rsid w:val="007D7F99"/>
    <w:rsid w:val="007E3543"/>
    <w:rsid w:val="007E35A6"/>
    <w:rsid w:val="007E5F96"/>
    <w:rsid w:val="007F1C7D"/>
    <w:rsid w:val="007F2AFF"/>
    <w:rsid w:val="007F4505"/>
    <w:rsid w:val="00803CE5"/>
    <w:rsid w:val="00803EA5"/>
    <w:rsid w:val="00816E06"/>
    <w:rsid w:val="008210E7"/>
    <w:rsid w:val="008221F5"/>
    <w:rsid w:val="00823071"/>
    <w:rsid w:val="008330C7"/>
    <w:rsid w:val="008331F9"/>
    <w:rsid w:val="00834762"/>
    <w:rsid w:val="008348A2"/>
    <w:rsid w:val="00835262"/>
    <w:rsid w:val="00836F44"/>
    <w:rsid w:val="008372C3"/>
    <w:rsid w:val="0084341F"/>
    <w:rsid w:val="00847495"/>
    <w:rsid w:val="00847822"/>
    <w:rsid w:val="008479C8"/>
    <w:rsid w:val="00853C73"/>
    <w:rsid w:val="008701A1"/>
    <w:rsid w:val="0087156F"/>
    <w:rsid w:val="00875AB2"/>
    <w:rsid w:val="00875E7E"/>
    <w:rsid w:val="0087642E"/>
    <w:rsid w:val="008840B8"/>
    <w:rsid w:val="00896D2B"/>
    <w:rsid w:val="008A09F7"/>
    <w:rsid w:val="008A224D"/>
    <w:rsid w:val="008A5688"/>
    <w:rsid w:val="008A6DE4"/>
    <w:rsid w:val="008A735E"/>
    <w:rsid w:val="008B43E6"/>
    <w:rsid w:val="008C050C"/>
    <w:rsid w:val="008C1863"/>
    <w:rsid w:val="008C29A6"/>
    <w:rsid w:val="008C3CEE"/>
    <w:rsid w:val="008C4DAC"/>
    <w:rsid w:val="008C5E20"/>
    <w:rsid w:val="008C6966"/>
    <w:rsid w:val="008C7AAF"/>
    <w:rsid w:val="008D0B11"/>
    <w:rsid w:val="008D178D"/>
    <w:rsid w:val="008D2AE6"/>
    <w:rsid w:val="008D3FCD"/>
    <w:rsid w:val="008D559A"/>
    <w:rsid w:val="008D6619"/>
    <w:rsid w:val="008D7875"/>
    <w:rsid w:val="008E065A"/>
    <w:rsid w:val="008E3287"/>
    <w:rsid w:val="008F0E8E"/>
    <w:rsid w:val="008F4D20"/>
    <w:rsid w:val="008F4F51"/>
    <w:rsid w:val="008F62B5"/>
    <w:rsid w:val="008F7017"/>
    <w:rsid w:val="009039CF"/>
    <w:rsid w:val="00907ACE"/>
    <w:rsid w:val="009141E1"/>
    <w:rsid w:val="00915368"/>
    <w:rsid w:val="00915DA1"/>
    <w:rsid w:val="00917115"/>
    <w:rsid w:val="00917E9B"/>
    <w:rsid w:val="00922717"/>
    <w:rsid w:val="00922A6F"/>
    <w:rsid w:val="00924E88"/>
    <w:rsid w:val="0092596A"/>
    <w:rsid w:val="00931EFC"/>
    <w:rsid w:val="00935739"/>
    <w:rsid w:val="00945642"/>
    <w:rsid w:val="00945932"/>
    <w:rsid w:val="00945ED9"/>
    <w:rsid w:val="0094679C"/>
    <w:rsid w:val="009514AF"/>
    <w:rsid w:val="009527C4"/>
    <w:rsid w:val="009634FA"/>
    <w:rsid w:val="009765BB"/>
    <w:rsid w:val="00980DBB"/>
    <w:rsid w:val="00981974"/>
    <w:rsid w:val="009836B0"/>
    <w:rsid w:val="00986CE6"/>
    <w:rsid w:val="009A089C"/>
    <w:rsid w:val="009A0ECA"/>
    <w:rsid w:val="009A4FB5"/>
    <w:rsid w:val="009B31C5"/>
    <w:rsid w:val="009B49A4"/>
    <w:rsid w:val="009B527F"/>
    <w:rsid w:val="009B5332"/>
    <w:rsid w:val="009C5BF5"/>
    <w:rsid w:val="009D2C10"/>
    <w:rsid w:val="009D2D92"/>
    <w:rsid w:val="009D4A6A"/>
    <w:rsid w:val="009D4C75"/>
    <w:rsid w:val="009F1344"/>
    <w:rsid w:val="009F1420"/>
    <w:rsid w:val="009F25C2"/>
    <w:rsid w:val="009F474C"/>
    <w:rsid w:val="009F74C7"/>
    <w:rsid w:val="00A07DB0"/>
    <w:rsid w:val="00A1191E"/>
    <w:rsid w:val="00A11FE6"/>
    <w:rsid w:val="00A133E2"/>
    <w:rsid w:val="00A156DE"/>
    <w:rsid w:val="00A24553"/>
    <w:rsid w:val="00A307FD"/>
    <w:rsid w:val="00A3337E"/>
    <w:rsid w:val="00A33D8A"/>
    <w:rsid w:val="00A35FDB"/>
    <w:rsid w:val="00A42DBA"/>
    <w:rsid w:val="00A43244"/>
    <w:rsid w:val="00A4651B"/>
    <w:rsid w:val="00A51875"/>
    <w:rsid w:val="00A53833"/>
    <w:rsid w:val="00A567CD"/>
    <w:rsid w:val="00A71C4D"/>
    <w:rsid w:val="00A72807"/>
    <w:rsid w:val="00A779CA"/>
    <w:rsid w:val="00A77DE8"/>
    <w:rsid w:val="00A806BF"/>
    <w:rsid w:val="00A8121B"/>
    <w:rsid w:val="00A81FA9"/>
    <w:rsid w:val="00A85F9C"/>
    <w:rsid w:val="00A90A05"/>
    <w:rsid w:val="00A91649"/>
    <w:rsid w:val="00A95099"/>
    <w:rsid w:val="00AA1E44"/>
    <w:rsid w:val="00AA264F"/>
    <w:rsid w:val="00AB15A2"/>
    <w:rsid w:val="00AC3028"/>
    <w:rsid w:val="00AC51C0"/>
    <w:rsid w:val="00AC6AD8"/>
    <w:rsid w:val="00AC70AE"/>
    <w:rsid w:val="00AE1524"/>
    <w:rsid w:val="00AE187B"/>
    <w:rsid w:val="00AF0B2F"/>
    <w:rsid w:val="00AF1089"/>
    <w:rsid w:val="00AF7074"/>
    <w:rsid w:val="00B0689B"/>
    <w:rsid w:val="00B072B0"/>
    <w:rsid w:val="00B11324"/>
    <w:rsid w:val="00B145FD"/>
    <w:rsid w:val="00B1469F"/>
    <w:rsid w:val="00B242A3"/>
    <w:rsid w:val="00B26474"/>
    <w:rsid w:val="00B32F25"/>
    <w:rsid w:val="00B375AB"/>
    <w:rsid w:val="00B435E2"/>
    <w:rsid w:val="00B4555D"/>
    <w:rsid w:val="00B5080F"/>
    <w:rsid w:val="00B527CA"/>
    <w:rsid w:val="00B535C6"/>
    <w:rsid w:val="00B57AAC"/>
    <w:rsid w:val="00B61556"/>
    <w:rsid w:val="00B673D1"/>
    <w:rsid w:val="00B72B51"/>
    <w:rsid w:val="00B730C4"/>
    <w:rsid w:val="00B77610"/>
    <w:rsid w:val="00B77CD5"/>
    <w:rsid w:val="00B821C2"/>
    <w:rsid w:val="00B83C66"/>
    <w:rsid w:val="00B90830"/>
    <w:rsid w:val="00B917E9"/>
    <w:rsid w:val="00B969D6"/>
    <w:rsid w:val="00B977AC"/>
    <w:rsid w:val="00B979B2"/>
    <w:rsid w:val="00BA3CDE"/>
    <w:rsid w:val="00BA7F16"/>
    <w:rsid w:val="00BA7F95"/>
    <w:rsid w:val="00BB6740"/>
    <w:rsid w:val="00BB7E60"/>
    <w:rsid w:val="00BC77E5"/>
    <w:rsid w:val="00BD3C83"/>
    <w:rsid w:val="00BD3CF2"/>
    <w:rsid w:val="00BD4BE7"/>
    <w:rsid w:val="00BD4BED"/>
    <w:rsid w:val="00BD7D84"/>
    <w:rsid w:val="00BE058D"/>
    <w:rsid w:val="00BE30F3"/>
    <w:rsid w:val="00BE3FF7"/>
    <w:rsid w:val="00BE4032"/>
    <w:rsid w:val="00BE4993"/>
    <w:rsid w:val="00BE631F"/>
    <w:rsid w:val="00BF0B93"/>
    <w:rsid w:val="00BF1609"/>
    <w:rsid w:val="00BF4352"/>
    <w:rsid w:val="00BF4FBD"/>
    <w:rsid w:val="00C034F0"/>
    <w:rsid w:val="00C0749F"/>
    <w:rsid w:val="00C169B3"/>
    <w:rsid w:val="00C2047F"/>
    <w:rsid w:val="00C22D56"/>
    <w:rsid w:val="00C23E66"/>
    <w:rsid w:val="00C24BD2"/>
    <w:rsid w:val="00C34D00"/>
    <w:rsid w:val="00C3642A"/>
    <w:rsid w:val="00C46AE0"/>
    <w:rsid w:val="00C47509"/>
    <w:rsid w:val="00C50233"/>
    <w:rsid w:val="00C50962"/>
    <w:rsid w:val="00C523C5"/>
    <w:rsid w:val="00C531BD"/>
    <w:rsid w:val="00C55E39"/>
    <w:rsid w:val="00C62EEC"/>
    <w:rsid w:val="00C63281"/>
    <w:rsid w:val="00C635B4"/>
    <w:rsid w:val="00C66AAD"/>
    <w:rsid w:val="00C67836"/>
    <w:rsid w:val="00C70E96"/>
    <w:rsid w:val="00C716B4"/>
    <w:rsid w:val="00C7425A"/>
    <w:rsid w:val="00C8009E"/>
    <w:rsid w:val="00C838AF"/>
    <w:rsid w:val="00C83B64"/>
    <w:rsid w:val="00C84B6B"/>
    <w:rsid w:val="00C84C1B"/>
    <w:rsid w:val="00C91038"/>
    <w:rsid w:val="00C95AB6"/>
    <w:rsid w:val="00C979AA"/>
    <w:rsid w:val="00CA03A7"/>
    <w:rsid w:val="00CA05EA"/>
    <w:rsid w:val="00CA2532"/>
    <w:rsid w:val="00CA2C86"/>
    <w:rsid w:val="00CB00A8"/>
    <w:rsid w:val="00CB4208"/>
    <w:rsid w:val="00CB4C8A"/>
    <w:rsid w:val="00CC56D0"/>
    <w:rsid w:val="00CC6191"/>
    <w:rsid w:val="00CD33C9"/>
    <w:rsid w:val="00CE26E4"/>
    <w:rsid w:val="00CE69A4"/>
    <w:rsid w:val="00CE73A9"/>
    <w:rsid w:val="00CF2A68"/>
    <w:rsid w:val="00D00921"/>
    <w:rsid w:val="00D032B6"/>
    <w:rsid w:val="00D0565E"/>
    <w:rsid w:val="00D11844"/>
    <w:rsid w:val="00D12527"/>
    <w:rsid w:val="00D15AF3"/>
    <w:rsid w:val="00D1640E"/>
    <w:rsid w:val="00D167E7"/>
    <w:rsid w:val="00D20860"/>
    <w:rsid w:val="00D21095"/>
    <w:rsid w:val="00D22E70"/>
    <w:rsid w:val="00D24DC7"/>
    <w:rsid w:val="00D335F3"/>
    <w:rsid w:val="00D34DC0"/>
    <w:rsid w:val="00D3514E"/>
    <w:rsid w:val="00D4175C"/>
    <w:rsid w:val="00D423FA"/>
    <w:rsid w:val="00D46ED5"/>
    <w:rsid w:val="00D55F2F"/>
    <w:rsid w:val="00D56380"/>
    <w:rsid w:val="00D56489"/>
    <w:rsid w:val="00D57398"/>
    <w:rsid w:val="00D60042"/>
    <w:rsid w:val="00D660CA"/>
    <w:rsid w:val="00D67208"/>
    <w:rsid w:val="00D70DB4"/>
    <w:rsid w:val="00D71990"/>
    <w:rsid w:val="00D74F7A"/>
    <w:rsid w:val="00D75FBA"/>
    <w:rsid w:val="00D87FE8"/>
    <w:rsid w:val="00D91419"/>
    <w:rsid w:val="00D9544D"/>
    <w:rsid w:val="00D955CF"/>
    <w:rsid w:val="00DA1851"/>
    <w:rsid w:val="00DA33CC"/>
    <w:rsid w:val="00DA73BA"/>
    <w:rsid w:val="00DB1F72"/>
    <w:rsid w:val="00DB329F"/>
    <w:rsid w:val="00DB4125"/>
    <w:rsid w:val="00DB4479"/>
    <w:rsid w:val="00DB4490"/>
    <w:rsid w:val="00DB6FC2"/>
    <w:rsid w:val="00DC1F13"/>
    <w:rsid w:val="00DC21E2"/>
    <w:rsid w:val="00DC2EEC"/>
    <w:rsid w:val="00DC4B37"/>
    <w:rsid w:val="00DC5411"/>
    <w:rsid w:val="00DD3857"/>
    <w:rsid w:val="00DD5B91"/>
    <w:rsid w:val="00DD6EC8"/>
    <w:rsid w:val="00DE1095"/>
    <w:rsid w:val="00DF13A5"/>
    <w:rsid w:val="00DF3B73"/>
    <w:rsid w:val="00DF6847"/>
    <w:rsid w:val="00E01390"/>
    <w:rsid w:val="00E123ED"/>
    <w:rsid w:val="00E12711"/>
    <w:rsid w:val="00E12E68"/>
    <w:rsid w:val="00E16A4B"/>
    <w:rsid w:val="00E223E2"/>
    <w:rsid w:val="00E22D57"/>
    <w:rsid w:val="00E23308"/>
    <w:rsid w:val="00E23454"/>
    <w:rsid w:val="00E2500A"/>
    <w:rsid w:val="00E25708"/>
    <w:rsid w:val="00E26366"/>
    <w:rsid w:val="00E34632"/>
    <w:rsid w:val="00E353B1"/>
    <w:rsid w:val="00E35DCF"/>
    <w:rsid w:val="00E41C00"/>
    <w:rsid w:val="00E43AB5"/>
    <w:rsid w:val="00E44A51"/>
    <w:rsid w:val="00E477AF"/>
    <w:rsid w:val="00E54094"/>
    <w:rsid w:val="00E556BD"/>
    <w:rsid w:val="00E57123"/>
    <w:rsid w:val="00E63C3C"/>
    <w:rsid w:val="00E63CC0"/>
    <w:rsid w:val="00E64581"/>
    <w:rsid w:val="00E650D1"/>
    <w:rsid w:val="00E71831"/>
    <w:rsid w:val="00E7234C"/>
    <w:rsid w:val="00E73277"/>
    <w:rsid w:val="00E7475E"/>
    <w:rsid w:val="00E74F3A"/>
    <w:rsid w:val="00E83042"/>
    <w:rsid w:val="00E83802"/>
    <w:rsid w:val="00E85A68"/>
    <w:rsid w:val="00E9117E"/>
    <w:rsid w:val="00E97752"/>
    <w:rsid w:val="00E978D3"/>
    <w:rsid w:val="00EA124C"/>
    <w:rsid w:val="00EA5503"/>
    <w:rsid w:val="00EB4712"/>
    <w:rsid w:val="00EC07A8"/>
    <w:rsid w:val="00EC5249"/>
    <w:rsid w:val="00ED1C14"/>
    <w:rsid w:val="00ED6372"/>
    <w:rsid w:val="00ED65B6"/>
    <w:rsid w:val="00ED7C64"/>
    <w:rsid w:val="00EE20E1"/>
    <w:rsid w:val="00EE2206"/>
    <w:rsid w:val="00EE24DF"/>
    <w:rsid w:val="00EE48A3"/>
    <w:rsid w:val="00EE6E35"/>
    <w:rsid w:val="00EE7AE5"/>
    <w:rsid w:val="00EF116E"/>
    <w:rsid w:val="00EF4951"/>
    <w:rsid w:val="00EF5EA2"/>
    <w:rsid w:val="00F13334"/>
    <w:rsid w:val="00F207C7"/>
    <w:rsid w:val="00F21094"/>
    <w:rsid w:val="00F219DA"/>
    <w:rsid w:val="00F26226"/>
    <w:rsid w:val="00F33816"/>
    <w:rsid w:val="00F35064"/>
    <w:rsid w:val="00F4205F"/>
    <w:rsid w:val="00F42434"/>
    <w:rsid w:val="00F450A1"/>
    <w:rsid w:val="00F47781"/>
    <w:rsid w:val="00F534A8"/>
    <w:rsid w:val="00F56954"/>
    <w:rsid w:val="00F6270A"/>
    <w:rsid w:val="00F727D9"/>
    <w:rsid w:val="00F729C8"/>
    <w:rsid w:val="00F743F4"/>
    <w:rsid w:val="00F77F37"/>
    <w:rsid w:val="00F86806"/>
    <w:rsid w:val="00F90092"/>
    <w:rsid w:val="00F9591B"/>
    <w:rsid w:val="00F97A63"/>
    <w:rsid w:val="00FA54F0"/>
    <w:rsid w:val="00FA5F81"/>
    <w:rsid w:val="00FB02D6"/>
    <w:rsid w:val="00FC02DA"/>
    <w:rsid w:val="00FC0431"/>
    <w:rsid w:val="00FC20A7"/>
    <w:rsid w:val="00FC58C3"/>
    <w:rsid w:val="00FC6B8F"/>
    <w:rsid w:val="00FD26AE"/>
    <w:rsid w:val="00FD4850"/>
    <w:rsid w:val="00FE31F9"/>
    <w:rsid w:val="00FE387C"/>
    <w:rsid w:val="00FE4BFD"/>
    <w:rsid w:val="00FE4DC4"/>
    <w:rsid w:val="00FE612D"/>
    <w:rsid w:val="00FF1794"/>
    <w:rsid w:val="00FF3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31D975CB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6E2BAD"/>
    <w:rPr>
      <w:rFonts w:ascii="Times New Roman" w:hAnsi="Times New Roman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qFormat/>
    <w:rsid w:val="00865479"/>
    <w:pPr>
      <w:keepNext/>
      <w:spacing w:before="180" w:after="60"/>
      <w:ind w:left="480" w:hanging="240"/>
      <w:jc w:val="both"/>
      <w:outlineLvl w:val="0"/>
    </w:pPr>
    <w:rPr>
      <w:rFonts w:ascii="Myriad Pro Light" w:hAnsi="Myriad Pro Light" w:cs="Arial"/>
      <w:b/>
      <w:bCs/>
      <w:kern w:val="32"/>
      <w:sz w:val="22"/>
      <w:szCs w:val="32"/>
      <w:lang w:val="en-US" w:eastAsia="en-US"/>
    </w:rPr>
  </w:style>
  <w:style w:type="paragraph" w:styleId="Heading2">
    <w:name w:val="heading 2"/>
    <w:basedOn w:val="Normal"/>
    <w:next w:val="Normal"/>
    <w:qFormat/>
    <w:rsid w:val="00865479"/>
    <w:pPr>
      <w:keepNext/>
      <w:spacing w:before="60" w:after="60"/>
      <w:jc w:val="both"/>
      <w:outlineLvl w:val="1"/>
    </w:pPr>
    <w:rPr>
      <w:rFonts w:ascii="Myriad Pro Light" w:hAnsi="Myriad Pro Light" w:cs="Arial"/>
      <w:b/>
      <w:bCs/>
      <w:iCs/>
      <w:sz w:val="20"/>
      <w:szCs w:val="28"/>
      <w:lang w:val="en-US" w:eastAsia="en-US"/>
    </w:rPr>
  </w:style>
  <w:style w:type="paragraph" w:styleId="Heading3">
    <w:name w:val="heading 3"/>
    <w:basedOn w:val="Normal"/>
    <w:next w:val="Normal"/>
    <w:qFormat/>
    <w:rsid w:val="00865479"/>
    <w:pPr>
      <w:keepNext/>
      <w:spacing w:before="60" w:after="60"/>
      <w:ind w:left="180"/>
      <w:jc w:val="both"/>
      <w:outlineLvl w:val="2"/>
    </w:pPr>
    <w:rPr>
      <w:rFonts w:ascii="Myriad Pro Light" w:hAnsi="Myriad Pro Light" w:cs="Arial"/>
      <w:b/>
      <w:bCs/>
      <w:sz w:val="20"/>
      <w:szCs w:val="26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rPr>
      <w:color w:val="800080"/>
      <w:u w:val="single"/>
    </w:rPr>
  </w:style>
  <w:style w:type="paragraph" w:styleId="BodyText">
    <w:name w:val="Body Text"/>
    <w:basedOn w:val="Normal"/>
    <w:pPr>
      <w:spacing w:after="200"/>
      <w:jc w:val="center"/>
    </w:pPr>
    <w:rPr>
      <w:rFonts w:ascii="Times" w:hAnsi="Times"/>
      <w:b/>
      <w:sz w:val="40"/>
      <w:szCs w:val="20"/>
      <w:lang w:val="en-US" w:eastAsia="en-US"/>
    </w:rPr>
  </w:style>
  <w:style w:type="paragraph" w:styleId="FootnoteText">
    <w:name w:val="footnote text"/>
    <w:basedOn w:val="Normal"/>
    <w:next w:val="TFReferencesSection"/>
    <w:semiHidden/>
    <w:pPr>
      <w:spacing w:after="200"/>
      <w:jc w:val="both"/>
    </w:pPr>
    <w:rPr>
      <w:rFonts w:ascii="Times" w:hAnsi="Times"/>
      <w:szCs w:val="20"/>
      <w:lang w:val="en-US" w:eastAsia="en-US"/>
    </w:rPr>
  </w:style>
  <w:style w:type="paragraph" w:customStyle="1" w:styleId="TFReferencesSection">
    <w:name w:val="TF_References_Section"/>
    <w:basedOn w:val="Normal"/>
    <w:next w:val="Normal"/>
    <w:autoRedefine/>
    <w:rsid w:val="002A3D77"/>
    <w:pPr>
      <w:ind w:firstLine="142"/>
      <w:jc w:val="both"/>
    </w:pPr>
    <w:rPr>
      <w:rFonts w:ascii="Arno Pro" w:hAnsi="Arno Pro"/>
      <w:kern w:val="19"/>
      <w:sz w:val="17"/>
      <w:szCs w:val="14"/>
      <w:lang w:val="en-US" w:eastAsia="en-US"/>
    </w:rPr>
  </w:style>
  <w:style w:type="paragraph" w:customStyle="1" w:styleId="TAMainText">
    <w:name w:val="TA_Main_Text"/>
    <w:basedOn w:val="Normal"/>
    <w:autoRedefine/>
    <w:rsid w:val="009F74C7"/>
    <w:pPr>
      <w:spacing w:before="120" w:after="120"/>
      <w:jc w:val="both"/>
    </w:pPr>
    <w:rPr>
      <w:rFonts w:ascii="Arno Pro" w:hAnsi="Arno Pro"/>
      <w:kern w:val="21"/>
      <w:sz w:val="19"/>
      <w:szCs w:val="20"/>
      <w:lang w:val="en-US" w:eastAsia="en-US"/>
    </w:rPr>
  </w:style>
  <w:style w:type="paragraph" w:customStyle="1" w:styleId="BATitle">
    <w:name w:val="BA_Title"/>
    <w:basedOn w:val="Normal"/>
    <w:next w:val="BBAuthorName"/>
    <w:autoRedefine/>
    <w:rsid w:val="000574AD"/>
    <w:pPr>
      <w:spacing w:before="1400" w:after="180"/>
    </w:pPr>
    <w:rPr>
      <w:rFonts w:ascii="Myriad Pro Light" w:hAnsi="Myriad Pro Light"/>
      <w:b/>
      <w:color w:val="000000" w:themeColor="text1"/>
      <w:kern w:val="36"/>
      <w:sz w:val="34"/>
      <w:szCs w:val="34"/>
      <w:lang w:val="en-US" w:eastAsia="en-US"/>
    </w:rPr>
  </w:style>
  <w:style w:type="paragraph" w:customStyle="1" w:styleId="BBAuthorName">
    <w:name w:val="BB_Author_Name"/>
    <w:basedOn w:val="Normal"/>
    <w:next w:val="BCAuthorAddress"/>
    <w:autoRedefine/>
    <w:rsid w:val="000E75E3"/>
    <w:pPr>
      <w:spacing w:after="180"/>
    </w:pPr>
    <w:rPr>
      <w:rFonts w:ascii="Arno Pro" w:hAnsi="Arno Pro"/>
      <w:kern w:val="26"/>
      <w:szCs w:val="20"/>
      <w:lang w:val="en-US" w:eastAsia="en-US"/>
    </w:rPr>
  </w:style>
  <w:style w:type="paragraph" w:customStyle="1" w:styleId="BCAuthorAddress">
    <w:name w:val="BC_Author_Address"/>
    <w:basedOn w:val="Normal"/>
    <w:next w:val="BIEmailAddress"/>
    <w:autoRedefine/>
    <w:rsid w:val="00AC5F97"/>
    <w:pPr>
      <w:spacing w:after="60"/>
    </w:pPr>
    <w:rPr>
      <w:rFonts w:ascii="Arno Pro" w:hAnsi="Arno Pro"/>
      <w:kern w:val="22"/>
      <w:sz w:val="20"/>
      <w:szCs w:val="20"/>
      <w:lang w:val="en-US" w:eastAsia="en-US"/>
    </w:rPr>
  </w:style>
  <w:style w:type="paragraph" w:customStyle="1" w:styleId="BIEmailAddress">
    <w:name w:val="BI_Email_Address"/>
    <w:basedOn w:val="Normal"/>
    <w:next w:val="AIReceivedDate"/>
    <w:autoRedefine/>
    <w:rsid w:val="003A0F5F"/>
    <w:pPr>
      <w:spacing w:after="100"/>
    </w:pPr>
    <w:rPr>
      <w:rFonts w:ascii="Arno Pro" w:hAnsi="Arno Pro"/>
      <w:sz w:val="18"/>
      <w:szCs w:val="20"/>
      <w:lang w:val="en-US" w:eastAsia="en-US"/>
    </w:rPr>
  </w:style>
  <w:style w:type="paragraph" w:customStyle="1" w:styleId="AIReceivedDate">
    <w:name w:val="AI_Received_Date"/>
    <w:basedOn w:val="Normal"/>
    <w:next w:val="Normal"/>
    <w:autoRedefine/>
    <w:rsid w:val="00A444E1"/>
    <w:pPr>
      <w:spacing w:after="100"/>
    </w:pPr>
    <w:rPr>
      <w:rFonts w:ascii="Arno Pro" w:hAnsi="Arno Pro"/>
      <w:sz w:val="18"/>
      <w:szCs w:val="20"/>
      <w:lang w:val="en-US" w:eastAsia="en-US"/>
    </w:rPr>
  </w:style>
  <w:style w:type="paragraph" w:customStyle="1" w:styleId="BDAbstract">
    <w:name w:val="BD_Abstract"/>
    <w:basedOn w:val="Normal"/>
    <w:next w:val="TAMainText"/>
    <w:link w:val="BDAbstractChar"/>
    <w:autoRedefine/>
    <w:rsid w:val="000E75E3"/>
    <w:pPr>
      <w:pBdr>
        <w:top w:val="single" w:sz="4" w:space="1" w:color="auto"/>
        <w:bottom w:val="single" w:sz="4" w:space="1" w:color="auto"/>
      </w:pBdr>
      <w:spacing w:before="100" w:after="600"/>
      <w:jc w:val="both"/>
    </w:pPr>
    <w:rPr>
      <w:rFonts w:ascii="Arno Pro" w:hAnsi="Arno Pro"/>
      <w:kern w:val="21"/>
      <w:sz w:val="19"/>
      <w:szCs w:val="20"/>
      <w:lang w:val="en-US" w:eastAsia="en-US"/>
    </w:rPr>
  </w:style>
  <w:style w:type="paragraph" w:customStyle="1" w:styleId="TDAcknowledgments">
    <w:name w:val="TD_Acknowledgments"/>
    <w:basedOn w:val="Normal"/>
    <w:next w:val="Normal"/>
    <w:link w:val="TDAcknowledgmentsChar"/>
    <w:autoRedefine/>
    <w:rsid w:val="00E75388"/>
    <w:pPr>
      <w:jc w:val="both"/>
    </w:pPr>
    <w:rPr>
      <w:rFonts w:ascii="Arno Pro" w:hAnsi="Arno Pro"/>
      <w:kern w:val="20"/>
      <w:sz w:val="18"/>
      <w:szCs w:val="20"/>
      <w:lang w:val="en-US" w:eastAsia="en-US"/>
    </w:rPr>
  </w:style>
  <w:style w:type="paragraph" w:customStyle="1" w:styleId="TESupportingInformation">
    <w:name w:val="TE_Supporting_Information"/>
    <w:basedOn w:val="Normal"/>
    <w:next w:val="Normal"/>
    <w:autoRedefine/>
    <w:rsid w:val="00157E12"/>
    <w:pPr>
      <w:jc w:val="both"/>
    </w:pPr>
    <w:rPr>
      <w:rFonts w:ascii="Arno Pro" w:hAnsi="Arno Pro"/>
      <w:kern w:val="20"/>
      <w:sz w:val="18"/>
      <w:szCs w:val="20"/>
      <w:lang w:val="en-US" w:eastAsia="en-US"/>
    </w:rPr>
  </w:style>
  <w:style w:type="paragraph" w:customStyle="1" w:styleId="VCSchemeTitle">
    <w:name w:val="VC_Scheme_Title"/>
    <w:basedOn w:val="Normal"/>
    <w:next w:val="Normal"/>
    <w:autoRedefine/>
    <w:rsid w:val="00E7475E"/>
    <w:pPr>
      <w:jc w:val="both"/>
    </w:pPr>
    <w:rPr>
      <w:rFonts w:ascii="Arno Pro" w:hAnsi="Arno Pro"/>
      <w:b/>
      <w:kern w:val="21"/>
      <w:sz w:val="19"/>
      <w:szCs w:val="18"/>
      <w:lang w:val="en-US" w:eastAsia="en-US"/>
    </w:rPr>
  </w:style>
  <w:style w:type="paragraph" w:customStyle="1" w:styleId="VDTableTitle">
    <w:name w:val="VD_Table_Title"/>
    <w:basedOn w:val="Normal"/>
    <w:next w:val="Normal"/>
    <w:autoRedefine/>
    <w:rsid w:val="00427112"/>
    <w:pPr>
      <w:spacing w:after="180"/>
      <w:jc w:val="both"/>
    </w:pPr>
    <w:rPr>
      <w:rFonts w:ascii="Arno Pro" w:hAnsi="Arno Pro"/>
      <w:b/>
      <w:kern w:val="21"/>
      <w:sz w:val="19"/>
      <w:szCs w:val="19"/>
      <w:lang w:val="en-US" w:eastAsia="en-US"/>
    </w:rPr>
  </w:style>
  <w:style w:type="paragraph" w:customStyle="1" w:styleId="VAFigureCaption">
    <w:name w:val="VA_Figure_Caption"/>
    <w:basedOn w:val="Normal"/>
    <w:next w:val="Normal"/>
    <w:autoRedefine/>
    <w:rsid w:val="000E75E3"/>
    <w:pPr>
      <w:spacing w:before="200" w:after="120"/>
      <w:jc w:val="both"/>
    </w:pPr>
    <w:rPr>
      <w:rFonts w:ascii="Arno Pro" w:hAnsi="Arno Pro"/>
      <w:kern w:val="20"/>
      <w:sz w:val="18"/>
      <w:szCs w:val="20"/>
      <w:lang w:val="en-US" w:eastAsia="en-US"/>
    </w:rPr>
  </w:style>
  <w:style w:type="paragraph" w:customStyle="1" w:styleId="VBChartTitle">
    <w:name w:val="VB_Chart_Title"/>
    <w:basedOn w:val="Normal"/>
    <w:next w:val="Normal"/>
    <w:autoRedefine/>
    <w:rsid w:val="00427112"/>
    <w:pPr>
      <w:spacing w:after="180"/>
      <w:jc w:val="both"/>
    </w:pPr>
    <w:rPr>
      <w:rFonts w:ascii="Arno Pro" w:hAnsi="Arno Pro"/>
      <w:b/>
      <w:kern w:val="21"/>
      <w:sz w:val="19"/>
      <w:szCs w:val="20"/>
      <w:lang w:val="en-US" w:eastAsia="en-US"/>
    </w:rPr>
  </w:style>
  <w:style w:type="paragraph" w:customStyle="1" w:styleId="FETableFootnote">
    <w:name w:val="FE_Table_Footnote"/>
    <w:basedOn w:val="Normal"/>
    <w:next w:val="Normal"/>
    <w:autoRedefine/>
    <w:rsid w:val="000E75E3"/>
    <w:pPr>
      <w:spacing w:before="60" w:after="120"/>
      <w:ind w:firstLine="187"/>
      <w:jc w:val="both"/>
    </w:pPr>
    <w:rPr>
      <w:rFonts w:ascii="Arno Pro" w:hAnsi="Arno Pro"/>
      <w:sz w:val="18"/>
      <w:szCs w:val="20"/>
      <w:lang w:val="en-US" w:eastAsia="en-US"/>
    </w:rPr>
  </w:style>
  <w:style w:type="paragraph" w:customStyle="1" w:styleId="FCChartFootnote">
    <w:name w:val="FC_Chart_Footnote"/>
    <w:basedOn w:val="Normal"/>
    <w:next w:val="Normal"/>
    <w:autoRedefine/>
    <w:rsid w:val="00157E12"/>
    <w:pPr>
      <w:spacing w:before="60" w:after="120"/>
      <w:ind w:firstLine="187"/>
      <w:jc w:val="both"/>
    </w:pPr>
    <w:rPr>
      <w:rFonts w:ascii="Arno Pro" w:hAnsi="Arno Pro"/>
      <w:sz w:val="18"/>
      <w:szCs w:val="20"/>
      <w:lang w:val="en-US" w:eastAsia="en-US"/>
    </w:rPr>
  </w:style>
  <w:style w:type="paragraph" w:customStyle="1" w:styleId="FDSchemeFootnote">
    <w:name w:val="FD_Scheme_Footnote"/>
    <w:basedOn w:val="Normal"/>
    <w:next w:val="Normal"/>
    <w:autoRedefine/>
    <w:rsid w:val="00157E12"/>
    <w:pPr>
      <w:spacing w:before="60" w:after="120"/>
      <w:ind w:firstLine="187"/>
      <w:jc w:val="both"/>
    </w:pPr>
    <w:rPr>
      <w:rFonts w:ascii="Arno Pro" w:hAnsi="Arno Pro"/>
      <w:sz w:val="18"/>
      <w:szCs w:val="20"/>
      <w:lang w:val="en-US" w:eastAsia="en-US"/>
    </w:rPr>
  </w:style>
  <w:style w:type="paragraph" w:customStyle="1" w:styleId="TCTableBody">
    <w:name w:val="TC_Table_Body"/>
    <w:basedOn w:val="Normal"/>
    <w:next w:val="Normal"/>
    <w:link w:val="TCTableBodyChar"/>
    <w:autoRedefine/>
    <w:rsid w:val="000E75E3"/>
    <w:pPr>
      <w:spacing w:before="20" w:after="60"/>
      <w:jc w:val="both"/>
    </w:pPr>
    <w:rPr>
      <w:rFonts w:ascii="Arno Pro" w:hAnsi="Arno Pro"/>
      <w:kern w:val="20"/>
      <w:sz w:val="18"/>
      <w:szCs w:val="20"/>
      <w:lang w:val="en-US" w:eastAsia="en-US"/>
    </w:rPr>
  </w:style>
  <w:style w:type="paragraph" w:customStyle="1" w:styleId="StyleFACorrespondingAuthorFootnote7pt">
    <w:name w:val="Style FA_Corresponding_Author_Footnote + 7 pt"/>
    <w:basedOn w:val="Normal"/>
    <w:next w:val="BGKeywords"/>
    <w:link w:val="StyleFACorrespondingAuthorFootnote7ptChar"/>
    <w:autoRedefine/>
    <w:rsid w:val="000D2D84"/>
    <w:rPr>
      <w:rFonts w:ascii="Arno Pro" w:hAnsi="Arno Pro"/>
      <w:kern w:val="20"/>
      <w:sz w:val="18"/>
      <w:szCs w:val="20"/>
      <w:lang w:val="en-US" w:eastAsia="en-US"/>
    </w:rPr>
  </w:style>
  <w:style w:type="paragraph" w:customStyle="1" w:styleId="BEAuthorBiography">
    <w:name w:val="BE_Author_Biography"/>
    <w:basedOn w:val="Normal"/>
    <w:autoRedefine/>
    <w:rsid w:val="003A0F5F"/>
    <w:pPr>
      <w:spacing w:after="200"/>
      <w:jc w:val="both"/>
    </w:pPr>
    <w:rPr>
      <w:rFonts w:ascii="Arno Pro" w:hAnsi="Arno Pro"/>
      <w:sz w:val="22"/>
      <w:szCs w:val="20"/>
      <w:lang w:val="en-US" w:eastAsia="en-US"/>
    </w:rPr>
  </w:style>
  <w:style w:type="paragraph" w:customStyle="1" w:styleId="StyleBIEmailAddress95pt">
    <w:name w:val="Style BI_Email_Address + 9.5 pt"/>
    <w:basedOn w:val="BIEmailAddress"/>
    <w:rsid w:val="007F6792"/>
    <w:pPr>
      <w:spacing w:after="60"/>
    </w:pPr>
    <w:rPr>
      <w:sz w:val="19"/>
    </w:rPr>
  </w:style>
  <w:style w:type="paragraph" w:customStyle="1" w:styleId="SNSynopsisTOC">
    <w:name w:val="SN_Synopsis_TOC"/>
    <w:basedOn w:val="Normal"/>
    <w:next w:val="Normal"/>
    <w:autoRedefine/>
    <w:rsid w:val="000E75E3"/>
    <w:pPr>
      <w:spacing w:after="60"/>
      <w:jc w:val="both"/>
    </w:pPr>
    <w:rPr>
      <w:rFonts w:ascii="Arno Pro" w:hAnsi="Arno Pro"/>
      <w:kern w:val="22"/>
      <w:sz w:val="20"/>
      <w:szCs w:val="20"/>
      <w:lang w:val="en-US" w:eastAsia="en-US"/>
    </w:rPr>
  </w:style>
  <w:style w:type="character" w:styleId="Hyperlink">
    <w:name w:val="Hyperlink"/>
    <w:uiPriority w:val="99"/>
    <w:rPr>
      <w:color w:val="0000FF"/>
      <w:u w:val="single"/>
    </w:rPr>
  </w:style>
  <w:style w:type="paragraph" w:styleId="Footer">
    <w:name w:val="footer"/>
    <w:basedOn w:val="Normal"/>
    <w:pPr>
      <w:tabs>
        <w:tab w:val="center" w:pos="4320"/>
        <w:tab w:val="right" w:pos="8640"/>
      </w:tabs>
      <w:spacing w:after="200"/>
      <w:jc w:val="both"/>
    </w:pPr>
    <w:rPr>
      <w:rFonts w:ascii="Times" w:hAnsi="Times"/>
      <w:szCs w:val="20"/>
      <w:lang w:val="en-US" w:eastAsia="en-US"/>
    </w:rPr>
  </w:style>
  <w:style w:type="paragraph" w:customStyle="1" w:styleId="BGKeywords">
    <w:name w:val="BG_Keywords"/>
    <w:basedOn w:val="Normal"/>
    <w:next w:val="BHBriefs"/>
    <w:autoRedefine/>
    <w:rsid w:val="00AC5F97"/>
    <w:pPr>
      <w:spacing w:after="220"/>
    </w:pPr>
    <w:rPr>
      <w:rFonts w:ascii="Arno Pro" w:hAnsi="Arno Pro"/>
      <w:i/>
      <w:kern w:val="22"/>
      <w:sz w:val="20"/>
      <w:szCs w:val="20"/>
      <w:lang w:val="en-US" w:eastAsia="en-US"/>
    </w:rPr>
  </w:style>
  <w:style w:type="paragraph" w:customStyle="1" w:styleId="BHBriefs">
    <w:name w:val="BH_Briefs"/>
    <w:basedOn w:val="Normal"/>
    <w:next w:val="BDAbstract"/>
    <w:autoRedefine/>
    <w:rsid w:val="000E75E3"/>
    <w:pPr>
      <w:spacing w:before="180" w:after="60"/>
    </w:pPr>
    <w:rPr>
      <w:rFonts w:ascii="Arno Pro" w:hAnsi="Arno Pro"/>
      <w:kern w:val="22"/>
      <w:sz w:val="20"/>
      <w:szCs w:val="20"/>
      <w:lang w:val="en-US" w:eastAsia="en-US"/>
    </w:r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E96302"/>
    <w:pPr>
      <w:spacing w:after="200"/>
      <w:jc w:val="both"/>
    </w:pPr>
    <w:rPr>
      <w:rFonts w:ascii="Tahoma" w:hAnsi="Tahoma" w:cs="Tahoma"/>
      <w:sz w:val="16"/>
      <w:szCs w:val="16"/>
      <w:lang w:val="en-US" w:eastAsia="en-US"/>
    </w:rPr>
  </w:style>
  <w:style w:type="character" w:styleId="EndnoteReference">
    <w:name w:val="endnote reference"/>
    <w:rsid w:val="00A66EDD"/>
    <w:rPr>
      <w:rFonts w:ascii="Times" w:hAnsi="Times"/>
      <w:sz w:val="18"/>
      <w:vertAlign w:val="superscript"/>
    </w:rPr>
  </w:style>
  <w:style w:type="paragraph" w:customStyle="1" w:styleId="StyleTCTableBodyBold">
    <w:name w:val="Style TC_Table_Body + Bold"/>
    <w:basedOn w:val="TCTableBody"/>
    <w:link w:val="StyleTCTableBodyBoldChar"/>
    <w:rsid w:val="000E75E3"/>
    <w:rPr>
      <w:b/>
      <w:bCs/>
      <w:kern w:val="22"/>
      <w:sz w:val="15"/>
    </w:rPr>
  </w:style>
  <w:style w:type="character" w:customStyle="1" w:styleId="StyleFACorrespondingAuthorFootnote7ptChar">
    <w:name w:val="Style FA_Corresponding_Author_Footnote + 7 pt Char"/>
    <w:link w:val="StyleFACorrespondingAuthorFootnote7pt"/>
    <w:rsid w:val="000D2D84"/>
    <w:rPr>
      <w:rFonts w:ascii="Arno Pro" w:hAnsi="Arno Pro"/>
      <w:kern w:val="20"/>
      <w:sz w:val="18"/>
      <w:lang w:val="en-US" w:eastAsia="en-US" w:bidi="ar-SA"/>
    </w:rPr>
  </w:style>
  <w:style w:type="paragraph" w:customStyle="1" w:styleId="BDAbstractTitle">
    <w:name w:val="BD_Abstract_Title"/>
    <w:basedOn w:val="BDAbstract"/>
    <w:link w:val="BDAbstractTitleChar"/>
    <w:rsid w:val="006532A9"/>
    <w:rPr>
      <w:b/>
    </w:rPr>
  </w:style>
  <w:style w:type="character" w:customStyle="1" w:styleId="BDAbstractChar">
    <w:name w:val="BD_Abstract Char"/>
    <w:link w:val="BDAbstract"/>
    <w:rsid w:val="000E75E3"/>
    <w:rPr>
      <w:rFonts w:ascii="Arno Pro" w:hAnsi="Arno Pro"/>
      <w:kern w:val="21"/>
      <w:sz w:val="19"/>
      <w:lang w:val="en-US" w:eastAsia="en-US" w:bidi="ar-SA"/>
    </w:rPr>
  </w:style>
  <w:style w:type="character" w:customStyle="1" w:styleId="BDAbstractTitleChar">
    <w:name w:val="BD_Abstract_Title Char"/>
    <w:link w:val="BDAbstractTitle"/>
    <w:rsid w:val="006532A9"/>
    <w:rPr>
      <w:rFonts w:ascii="Arno Pro" w:hAnsi="Arno Pro"/>
      <w:b/>
      <w:kern w:val="21"/>
      <w:sz w:val="19"/>
      <w:lang w:val="en-US" w:eastAsia="en-US" w:bidi="ar-SA"/>
    </w:rPr>
  </w:style>
  <w:style w:type="paragraph" w:customStyle="1" w:styleId="TDAckTitle">
    <w:name w:val="TD_Ack_Title"/>
    <w:basedOn w:val="TDAcknowledgments"/>
    <w:link w:val="TDAckTitleChar"/>
    <w:rsid w:val="00AC5F97"/>
    <w:pPr>
      <w:spacing w:before="180" w:after="60"/>
    </w:pPr>
    <w:rPr>
      <w:rFonts w:ascii="Myriad Pro Light" w:hAnsi="Myriad Pro Light"/>
      <w:b/>
      <w:kern w:val="23"/>
      <w:sz w:val="21"/>
    </w:rPr>
  </w:style>
  <w:style w:type="character" w:customStyle="1" w:styleId="TDAcknowledgmentsChar">
    <w:name w:val="TD_Acknowledgments Char"/>
    <w:link w:val="TDAcknowledgments"/>
    <w:rsid w:val="00E75388"/>
    <w:rPr>
      <w:rFonts w:ascii="Arno Pro" w:hAnsi="Arno Pro"/>
      <w:kern w:val="20"/>
      <w:sz w:val="18"/>
      <w:lang w:val="en-US" w:eastAsia="en-US" w:bidi="ar-SA"/>
    </w:rPr>
  </w:style>
  <w:style w:type="character" w:customStyle="1" w:styleId="TDAckTitleChar">
    <w:name w:val="TD_Ack_Title Char"/>
    <w:link w:val="TDAckTitle"/>
    <w:rsid w:val="00AC5F97"/>
    <w:rPr>
      <w:rFonts w:ascii="Myriad Pro Light" w:hAnsi="Myriad Pro Light"/>
      <w:b/>
      <w:kern w:val="23"/>
      <w:sz w:val="21"/>
      <w:lang w:val="en-US" w:eastAsia="en-US" w:bidi="ar-SA"/>
    </w:rPr>
  </w:style>
  <w:style w:type="paragraph" w:customStyle="1" w:styleId="TESupportingInfoTitle">
    <w:name w:val="TE_Supporting_Info_Title"/>
    <w:basedOn w:val="TESupportingInformation"/>
    <w:autoRedefine/>
    <w:rsid w:val="00141659"/>
    <w:pPr>
      <w:spacing w:before="180" w:after="60"/>
    </w:pPr>
    <w:rPr>
      <w:rFonts w:ascii="Myriad Pro Light" w:hAnsi="Myriad Pro Light"/>
      <w:b/>
      <w:caps/>
      <w:sz w:val="21"/>
      <w:szCs w:val="18"/>
    </w:rPr>
  </w:style>
  <w:style w:type="paragraph" w:customStyle="1" w:styleId="AuthorInformationTitle">
    <w:name w:val="Author_Information_Title"/>
    <w:basedOn w:val="TDAckTitle"/>
    <w:rsid w:val="00AC5F97"/>
  </w:style>
  <w:style w:type="paragraph" w:customStyle="1" w:styleId="FAAuthorInfoSubtitle">
    <w:name w:val="FA_Author_Info_Subtitle"/>
    <w:basedOn w:val="Normal"/>
    <w:link w:val="FAAuthorInfoSubtitleChar"/>
    <w:autoRedefine/>
    <w:rsid w:val="00DE78D2"/>
    <w:pPr>
      <w:spacing w:before="120" w:after="60"/>
    </w:pPr>
    <w:rPr>
      <w:rFonts w:ascii="Myriad Pro Light" w:hAnsi="Myriad Pro Light"/>
      <w:b/>
      <w:kern w:val="21"/>
      <w:sz w:val="19"/>
      <w:szCs w:val="14"/>
      <w:lang w:val="en-US" w:eastAsia="en-US"/>
    </w:rPr>
  </w:style>
  <w:style w:type="character" w:customStyle="1" w:styleId="FAAuthorInfoSubtitleChar">
    <w:name w:val="FA_Author_Info_Subtitle Char"/>
    <w:link w:val="FAAuthorInfoSubtitle"/>
    <w:rsid w:val="00DE78D2"/>
    <w:rPr>
      <w:rFonts w:ascii="Myriad Pro Light" w:hAnsi="Myriad Pro Light"/>
      <w:b/>
      <w:kern w:val="21"/>
      <w:sz w:val="19"/>
      <w:szCs w:val="14"/>
      <w:lang w:val="en-US" w:eastAsia="en-US" w:bidi="ar-SA"/>
    </w:rPr>
  </w:style>
  <w:style w:type="character" w:customStyle="1" w:styleId="TCTableBodyChar">
    <w:name w:val="TC_Table_Body Char"/>
    <w:link w:val="TCTableBody"/>
    <w:rsid w:val="000E75E3"/>
    <w:rPr>
      <w:rFonts w:ascii="Arno Pro" w:hAnsi="Arno Pro"/>
      <w:kern w:val="20"/>
      <w:sz w:val="18"/>
      <w:lang w:val="en-US" w:eastAsia="en-US" w:bidi="ar-SA"/>
    </w:rPr>
  </w:style>
  <w:style w:type="character" w:customStyle="1" w:styleId="StyleTCTableBodyBoldChar">
    <w:name w:val="Style TC_Table_Body + Bold Char"/>
    <w:link w:val="StyleTCTableBodyBold"/>
    <w:rsid w:val="000E75E3"/>
    <w:rPr>
      <w:rFonts w:ascii="Arno Pro" w:hAnsi="Arno Pro"/>
      <w:b/>
      <w:bCs/>
      <w:kern w:val="22"/>
      <w:sz w:val="15"/>
      <w:lang w:val="en-US" w:eastAsia="en-US" w:bidi="ar-SA"/>
    </w:rPr>
  </w:style>
  <w:style w:type="paragraph" w:customStyle="1" w:styleId="TFExperimentalSection">
    <w:name w:val="TF_Experimental_Section"/>
    <w:basedOn w:val="TFReferencesSection"/>
    <w:qFormat/>
    <w:rsid w:val="00A307FD"/>
  </w:style>
  <w:style w:type="paragraph" w:customStyle="1" w:styleId="TESectionHeading">
    <w:name w:val="TE_Section_Heading"/>
    <w:basedOn w:val="TESupportingInfoTitle"/>
    <w:qFormat/>
    <w:rsid w:val="008331F9"/>
  </w:style>
  <w:style w:type="paragraph" w:styleId="EndnoteText">
    <w:name w:val="endnote text"/>
    <w:basedOn w:val="Normal"/>
    <w:link w:val="EndnoteTextChar"/>
    <w:unhideWhenUsed/>
    <w:rsid w:val="00ED1C14"/>
    <w:pPr>
      <w:jc w:val="both"/>
    </w:pPr>
    <w:rPr>
      <w:rFonts w:ascii="Times" w:hAnsi="Times"/>
      <w:lang w:val="en-US" w:eastAsia="en-US"/>
    </w:rPr>
  </w:style>
  <w:style w:type="character" w:customStyle="1" w:styleId="EndnoteTextChar">
    <w:name w:val="Endnote Text Char"/>
    <w:basedOn w:val="DefaultParagraphFont"/>
    <w:link w:val="EndnoteText"/>
    <w:rsid w:val="00ED1C14"/>
    <w:rPr>
      <w:rFonts w:ascii="Times" w:hAnsi="Times"/>
      <w:sz w:val="24"/>
      <w:szCs w:val="24"/>
    </w:rPr>
  </w:style>
  <w:style w:type="paragraph" w:customStyle="1" w:styleId="10Singlecolumntable">
    <w:name w:val="10 Single column table"/>
    <w:rsid w:val="00ED1C14"/>
    <w:pPr>
      <w:spacing w:line="180" w:lineRule="exact"/>
      <w:jc w:val="both"/>
    </w:pPr>
    <w:rPr>
      <w:rFonts w:ascii="Times New Roman" w:hAnsi="Times New Roman"/>
      <w:noProof/>
      <w:sz w:val="16"/>
      <w:lang w:val="en-GB" w:eastAsia="en-GB"/>
    </w:rPr>
  </w:style>
  <w:style w:type="character" w:styleId="FootnoteReference">
    <w:name w:val="footnote reference"/>
    <w:basedOn w:val="DefaultParagraphFont"/>
    <w:uiPriority w:val="99"/>
    <w:unhideWhenUsed/>
    <w:rsid w:val="00ED1C14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853C73"/>
    <w:pPr>
      <w:tabs>
        <w:tab w:val="center" w:pos="4153"/>
        <w:tab w:val="right" w:pos="8306"/>
      </w:tabs>
      <w:jc w:val="both"/>
    </w:pPr>
    <w:rPr>
      <w:rFonts w:ascii="Times" w:hAnsi="Times"/>
      <w:szCs w:val="20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853C73"/>
    <w:rPr>
      <w:rFonts w:ascii="Times" w:hAnsi="Times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21A90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1A90"/>
    <w:pPr>
      <w:spacing w:after="200"/>
      <w:jc w:val="both"/>
    </w:pPr>
    <w:rPr>
      <w:rFonts w:ascii="Times" w:hAnsi="Times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1A90"/>
    <w:rPr>
      <w:rFonts w:ascii="Times" w:hAnsi="Times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1A90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1A90"/>
    <w:rPr>
      <w:rFonts w:ascii="Times" w:hAnsi="Times"/>
      <w:b/>
      <w:bCs/>
      <w:sz w:val="24"/>
      <w:szCs w:val="24"/>
    </w:rPr>
  </w:style>
  <w:style w:type="paragraph" w:styleId="Revision">
    <w:name w:val="Revision"/>
    <w:hidden/>
    <w:uiPriority w:val="99"/>
    <w:semiHidden/>
    <w:rsid w:val="00E26366"/>
    <w:rPr>
      <w:rFonts w:ascii="Times" w:hAnsi="Times"/>
      <w:sz w:val="24"/>
    </w:rPr>
  </w:style>
  <w:style w:type="paragraph" w:customStyle="1" w:styleId="SectionSubtitle">
    <w:name w:val="Section_Subtitle"/>
    <w:basedOn w:val="Normal"/>
    <w:autoRedefine/>
    <w:rsid w:val="0044146E"/>
    <w:pPr>
      <w:spacing w:before="120" w:after="60"/>
    </w:pPr>
    <w:rPr>
      <w:rFonts w:ascii="Myriad Pro Light" w:hAnsi="Myriad Pro Light"/>
      <w:b/>
      <w:kern w:val="21"/>
      <w:sz w:val="19"/>
      <w:szCs w:val="14"/>
      <w:lang w:val="en-US" w:eastAsia="en-US"/>
    </w:rPr>
  </w:style>
  <w:style w:type="paragraph" w:customStyle="1" w:styleId="SectionContent">
    <w:name w:val="Section_Content"/>
    <w:basedOn w:val="Normal"/>
    <w:next w:val="Normal"/>
    <w:autoRedefine/>
    <w:rsid w:val="002742EA"/>
    <w:pPr>
      <w:jc w:val="both"/>
    </w:pPr>
    <w:rPr>
      <w:rFonts w:ascii="Arno Pro" w:hAnsi="Arno Pro"/>
      <w:kern w:val="20"/>
      <w:sz w:val="20"/>
      <w:szCs w:val="20"/>
      <w:lang w:val="en-US" w:eastAsia="en-US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C36DE"/>
    <w:pPr>
      <w:jc w:val="both"/>
    </w:pPr>
    <w:rPr>
      <w:lang w:val="en-US" w:eastAsia="en-US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C36DE"/>
    <w:rPr>
      <w:rFonts w:ascii="Times New Roman" w:hAnsi="Times New Roman"/>
      <w:sz w:val="24"/>
      <w:szCs w:val="24"/>
    </w:rPr>
  </w:style>
  <w:style w:type="character" w:customStyle="1" w:styleId="st">
    <w:name w:val="st"/>
    <w:basedOn w:val="DefaultParagraphFont"/>
    <w:rsid w:val="006E2BAD"/>
  </w:style>
  <w:style w:type="character" w:customStyle="1" w:styleId="orcid-id-https">
    <w:name w:val="orcid-id-https"/>
    <w:basedOn w:val="DefaultParagraphFont"/>
    <w:rsid w:val="002C3E47"/>
  </w:style>
  <w:style w:type="character" w:customStyle="1" w:styleId="polytonic">
    <w:name w:val="polytonic"/>
    <w:basedOn w:val="DefaultParagraphFont"/>
    <w:rsid w:val="001C6882"/>
  </w:style>
  <w:style w:type="character" w:styleId="Strong">
    <w:name w:val="Strong"/>
    <w:basedOn w:val="DefaultParagraphFont"/>
    <w:uiPriority w:val="22"/>
    <w:qFormat/>
    <w:rsid w:val="00752A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2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1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3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8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56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8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1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8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93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14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35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56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2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4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18" Type="http://schemas.openxmlformats.org/officeDocument/2006/relationships/image" Target="media/image5.emf"/><Relationship Id="rId26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image" Target="media/image8.emf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4.emf"/><Relationship Id="rId25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7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hyperlink" Target="mailto:aechavarren@iciq.e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10.emf"/><Relationship Id="rId28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image" Target="media/image6.emf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image" Target="media/image9.emf"/><Relationship Id="rId27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B7737BE-4EA2-B34F-A2B4-5E7CA4FF4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1786</Words>
  <Characters>10182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Template for Electronic Submission to ACS Journals</vt:lpstr>
    </vt:vector>
  </TitlesOfParts>
  <Company>ACS</Company>
  <LinksUpToDate>false</LinksUpToDate>
  <CharactersWithSpaces>11945</CharactersWithSpaces>
  <SharedDoc>false</SharedDoc>
  <HLinks>
    <vt:vector size="6" baseType="variant">
      <vt:variant>
        <vt:i4>5505098</vt:i4>
      </vt:variant>
      <vt:variant>
        <vt:i4>0</vt:i4>
      </vt:variant>
      <vt:variant>
        <vt:i4>0</vt:i4>
      </vt:variant>
      <vt:variant>
        <vt:i4>5</vt:i4>
      </vt:variant>
      <vt:variant>
        <vt:lpwstr>http://pubs.acs.org/page/4authors/index.html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Electronic Submission to ACS Journals</dc:title>
  <dc:subject/>
  <dc:creator>Javier Carreras</dc:creator>
  <cp:keywords/>
  <cp:lastModifiedBy>Sonia Gavaldà</cp:lastModifiedBy>
  <cp:revision>8</cp:revision>
  <cp:lastPrinted>2018-06-27T19:22:00Z</cp:lastPrinted>
  <dcterms:created xsi:type="dcterms:W3CDTF">2018-06-27T19:22:00Z</dcterms:created>
  <dcterms:modified xsi:type="dcterms:W3CDTF">2018-12-19T10:56:00Z</dcterms:modified>
</cp:coreProperties>
</file>